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62201" w14:textId="1A64D956" w:rsidR="00097C10" w:rsidRDefault="009D1842">
      <w:pPr>
        <w:jc w:val="center"/>
        <w:rPr>
          <w:rFonts w:eastAsia="黑体"/>
          <w:sz w:val="30"/>
          <w:szCs w:val="30"/>
        </w:rPr>
      </w:pPr>
      <w:r>
        <w:rPr>
          <w:rFonts w:ascii="仿宋_GB2312" w:eastAsia="仿宋_GB2312" w:hint="eastAsia"/>
          <w:b/>
          <w:sz w:val="30"/>
          <w:szCs w:val="30"/>
        </w:rPr>
        <w:t>团体标准：</w:t>
      </w:r>
      <w:r w:rsidR="00FF08A5">
        <w:rPr>
          <w:rFonts w:ascii="仿宋_GB2312" w:eastAsia="仿宋_GB2312" w:hint="eastAsia"/>
          <w:b/>
          <w:sz w:val="30"/>
          <w:szCs w:val="30"/>
        </w:rPr>
        <w:t>药用</w:t>
      </w:r>
      <w:r>
        <w:rPr>
          <w:rFonts w:ascii="仿宋_GB2312" w:eastAsia="仿宋_GB2312" w:hint="eastAsia"/>
          <w:b/>
          <w:sz w:val="30"/>
          <w:szCs w:val="30"/>
        </w:rPr>
        <w:t>尿素</w:t>
      </w:r>
      <w:r>
        <w:rPr>
          <w:rFonts w:ascii="仿宋_GB2312" w:eastAsia="仿宋_GB2312"/>
          <w:b/>
          <w:sz w:val="30"/>
          <w:szCs w:val="30"/>
        </w:rPr>
        <w:t>[</w:t>
      </w:r>
      <w:r>
        <w:rPr>
          <w:rFonts w:ascii="仿宋_GB2312" w:eastAsia="仿宋_GB2312" w:hint="eastAsia"/>
          <w:b/>
          <w:sz w:val="30"/>
          <w:szCs w:val="30"/>
          <w:vertAlign w:val="superscript"/>
        </w:rPr>
        <w:t>14</w:t>
      </w:r>
      <w:r>
        <w:rPr>
          <w:rFonts w:ascii="仿宋_GB2312" w:eastAsia="仿宋_GB2312" w:hint="eastAsia"/>
          <w:b/>
          <w:sz w:val="30"/>
          <w:szCs w:val="30"/>
        </w:rPr>
        <w:t>C</w:t>
      </w:r>
      <w:r>
        <w:rPr>
          <w:rFonts w:ascii="仿宋_GB2312" w:eastAsia="仿宋_GB2312"/>
          <w:b/>
          <w:sz w:val="30"/>
          <w:szCs w:val="30"/>
        </w:rPr>
        <w:t>]</w:t>
      </w:r>
    </w:p>
    <w:p w14:paraId="3A732514" w14:textId="77777777" w:rsidR="00097C10" w:rsidRDefault="009D1842">
      <w:pPr>
        <w:widowControl/>
        <w:spacing w:line="360" w:lineRule="auto"/>
        <w:jc w:val="center"/>
        <w:rPr>
          <w:rFonts w:ascii="仿宋_GB2312" w:eastAsia="仿宋_GB2312"/>
          <w:b/>
          <w:sz w:val="30"/>
          <w:szCs w:val="30"/>
        </w:rPr>
      </w:pPr>
      <w:r>
        <w:rPr>
          <w:rFonts w:ascii="仿宋_GB2312" w:eastAsia="仿宋_GB2312" w:hint="eastAsia"/>
          <w:b/>
          <w:sz w:val="30"/>
          <w:szCs w:val="30"/>
        </w:rPr>
        <w:t>编制说明（征求意见稿）</w:t>
      </w:r>
    </w:p>
    <w:p w14:paraId="6E624A41" w14:textId="77777777" w:rsidR="00097C10" w:rsidRDefault="009D1842">
      <w:pPr>
        <w:widowControl/>
        <w:spacing w:line="360" w:lineRule="auto"/>
        <w:jc w:val="left"/>
        <w:rPr>
          <w:rFonts w:ascii="仿宋_GB2312" w:eastAsia="仿宋_GB2312"/>
          <w:sz w:val="28"/>
          <w:szCs w:val="28"/>
        </w:rPr>
      </w:pPr>
      <w:r>
        <w:rPr>
          <w:rFonts w:ascii="仿宋_GB2312" w:eastAsia="仿宋_GB2312"/>
          <w:sz w:val="28"/>
          <w:szCs w:val="28"/>
        </w:rPr>
        <w:t>（一）工作简况，包括任务来源、</w:t>
      </w:r>
      <w:r>
        <w:rPr>
          <w:rFonts w:ascii="仿宋_GB2312" w:eastAsia="仿宋_GB2312" w:hint="eastAsia"/>
          <w:sz w:val="28"/>
          <w:szCs w:val="28"/>
        </w:rPr>
        <w:t>目的及意义、</w:t>
      </w:r>
      <w:r>
        <w:rPr>
          <w:rFonts w:ascii="仿宋_GB2312" w:eastAsia="仿宋_GB2312"/>
          <w:sz w:val="28"/>
          <w:szCs w:val="28"/>
        </w:rPr>
        <w:t>主要工作过程、主要参加单位和工作组成员及其所做的工作等；</w:t>
      </w:r>
    </w:p>
    <w:p w14:paraId="4BC79639" w14:textId="77777777" w:rsidR="00097C10" w:rsidRDefault="009D1842">
      <w:pPr>
        <w:snapToGrid w:val="0"/>
        <w:spacing w:line="360" w:lineRule="auto"/>
        <w:ind w:firstLineChars="250" w:firstLine="600"/>
        <w:rPr>
          <w:rFonts w:asciiTheme="majorEastAsia" w:eastAsiaTheme="majorEastAsia" w:hAnsiTheme="majorEastAsia"/>
          <w:sz w:val="24"/>
        </w:rPr>
      </w:pPr>
      <w:r>
        <w:rPr>
          <w:rFonts w:asciiTheme="majorEastAsia" w:eastAsiaTheme="majorEastAsia" w:hAnsiTheme="majorEastAsia" w:hint="eastAsia"/>
          <w:sz w:val="24"/>
        </w:rPr>
        <w:t>1、标准立项情况</w:t>
      </w:r>
    </w:p>
    <w:p w14:paraId="42DAF73A" w14:textId="29F26A72" w:rsidR="00097C10" w:rsidRDefault="009D1842">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根据</w:t>
      </w:r>
      <w:r>
        <w:rPr>
          <w:rFonts w:asciiTheme="majorEastAsia" w:eastAsiaTheme="majorEastAsia" w:hAnsiTheme="majorEastAsia" w:hint="eastAsia"/>
          <w:sz w:val="24"/>
        </w:rPr>
        <w:t>中国同位素与辐射行业协会于2019年4月下达的“2019年第一批团体标准立项计划”的通知</w:t>
      </w:r>
      <w:r>
        <w:rPr>
          <w:rFonts w:asciiTheme="majorEastAsia" w:eastAsiaTheme="majorEastAsia" w:hAnsiTheme="majorEastAsia"/>
          <w:sz w:val="24"/>
        </w:rPr>
        <w:t>，开展了《</w:t>
      </w:r>
      <w:r w:rsidR="00FF08A5">
        <w:rPr>
          <w:rFonts w:asciiTheme="majorEastAsia" w:eastAsiaTheme="majorEastAsia" w:hAnsiTheme="majorEastAsia" w:hint="eastAsia"/>
          <w:sz w:val="24"/>
        </w:rPr>
        <w:t>药用</w:t>
      </w:r>
      <w:r>
        <w:rPr>
          <w:rFonts w:asciiTheme="majorEastAsia" w:eastAsiaTheme="majorEastAsia" w:hAnsiTheme="majorEastAsia" w:hint="eastAsia"/>
          <w:sz w:val="24"/>
        </w:rPr>
        <w:t>尿素</w:t>
      </w:r>
      <w:r>
        <w:rPr>
          <w:rFonts w:asciiTheme="majorEastAsia" w:eastAsiaTheme="majorEastAsia" w:hAnsiTheme="majorEastAsia"/>
          <w:sz w:val="24"/>
        </w:rPr>
        <w:t>[</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sz w:val="24"/>
        </w:rPr>
        <w:t>]》</w:t>
      </w:r>
      <w:r>
        <w:rPr>
          <w:rFonts w:asciiTheme="majorEastAsia" w:eastAsiaTheme="majorEastAsia" w:hAnsiTheme="majorEastAsia" w:hint="eastAsia"/>
          <w:sz w:val="24"/>
        </w:rPr>
        <w:t>团体</w:t>
      </w:r>
      <w:r>
        <w:rPr>
          <w:rFonts w:asciiTheme="majorEastAsia" w:eastAsiaTheme="majorEastAsia" w:hAnsiTheme="majorEastAsia"/>
          <w:sz w:val="24"/>
        </w:rPr>
        <w:t>标准的制定工作，本标准由</w:t>
      </w:r>
      <w:r>
        <w:rPr>
          <w:rFonts w:asciiTheme="majorEastAsia" w:eastAsiaTheme="majorEastAsia" w:hAnsiTheme="majorEastAsia" w:hint="eastAsia"/>
          <w:sz w:val="24"/>
        </w:rPr>
        <w:t>中国同位素与辐射行业协会</w:t>
      </w:r>
      <w:r>
        <w:rPr>
          <w:rFonts w:asciiTheme="majorEastAsia" w:eastAsiaTheme="majorEastAsia" w:hAnsiTheme="majorEastAsia"/>
          <w:sz w:val="24"/>
        </w:rPr>
        <w:t>提出</w:t>
      </w:r>
      <w:r>
        <w:rPr>
          <w:rFonts w:asciiTheme="majorEastAsia" w:eastAsiaTheme="majorEastAsia" w:hAnsiTheme="majorEastAsia" w:hint="eastAsia"/>
          <w:sz w:val="24"/>
        </w:rPr>
        <w:t>，</w:t>
      </w:r>
      <w:bookmarkStart w:id="0" w:name="_Hlk4507807"/>
      <w:r>
        <w:rPr>
          <w:rFonts w:asciiTheme="majorEastAsia" w:eastAsiaTheme="majorEastAsia" w:hAnsiTheme="majorEastAsia" w:hint="eastAsia"/>
          <w:sz w:val="24"/>
        </w:rPr>
        <w:t>深圳市</w:t>
      </w:r>
      <w:proofErr w:type="gramStart"/>
      <w:r>
        <w:rPr>
          <w:rFonts w:asciiTheme="majorEastAsia" w:eastAsiaTheme="majorEastAsia" w:hAnsiTheme="majorEastAsia" w:hint="eastAsia"/>
          <w:sz w:val="24"/>
        </w:rPr>
        <w:t>中核海得</w:t>
      </w:r>
      <w:proofErr w:type="gramEnd"/>
      <w:r>
        <w:rPr>
          <w:rFonts w:asciiTheme="majorEastAsia" w:eastAsiaTheme="majorEastAsia" w:hAnsiTheme="majorEastAsia" w:hint="eastAsia"/>
          <w:sz w:val="24"/>
        </w:rPr>
        <w:t>威生物科技有限公司</w:t>
      </w:r>
      <w:bookmarkEnd w:id="0"/>
      <w:r>
        <w:rPr>
          <w:rFonts w:asciiTheme="majorEastAsia" w:eastAsiaTheme="majorEastAsia" w:hAnsiTheme="majorEastAsia" w:hint="eastAsia"/>
          <w:sz w:val="24"/>
        </w:rPr>
        <w:t>、上海欣科医药有限公司、中国辐射防护研究院、国家卫生健康</w:t>
      </w:r>
      <w:proofErr w:type="gramStart"/>
      <w:r>
        <w:rPr>
          <w:rFonts w:asciiTheme="majorEastAsia" w:eastAsiaTheme="majorEastAsia" w:hAnsiTheme="majorEastAsia" w:hint="eastAsia"/>
          <w:sz w:val="24"/>
        </w:rPr>
        <w:t>委职业</w:t>
      </w:r>
      <w:proofErr w:type="gramEnd"/>
      <w:r>
        <w:rPr>
          <w:rFonts w:asciiTheme="majorEastAsia" w:eastAsiaTheme="majorEastAsia" w:hAnsiTheme="majorEastAsia" w:hint="eastAsia"/>
          <w:sz w:val="24"/>
        </w:rPr>
        <w:t>安全卫生研究中心</w:t>
      </w:r>
      <w:r>
        <w:rPr>
          <w:rFonts w:asciiTheme="majorEastAsia" w:eastAsiaTheme="majorEastAsia" w:hAnsiTheme="majorEastAsia"/>
          <w:sz w:val="24"/>
        </w:rPr>
        <w:t>负责起草，项目计划编号为：</w:t>
      </w:r>
      <w:r>
        <w:rPr>
          <w:rFonts w:asciiTheme="majorEastAsia" w:eastAsiaTheme="majorEastAsia" w:hAnsiTheme="majorEastAsia" w:hint="eastAsia"/>
          <w:sz w:val="24"/>
        </w:rPr>
        <w:t>CIRA-STD1903</w:t>
      </w:r>
      <w:r>
        <w:rPr>
          <w:rFonts w:asciiTheme="majorEastAsia" w:eastAsiaTheme="majorEastAsia" w:hAnsiTheme="majorEastAsia"/>
          <w:sz w:val="24"/>
        </w:rPr>
        <w:t>。</w:t>
      </w:r>
    </w:p>
    <w:p w14:paraId="654B42D6" w14:textId="77777777" w:rsidR="00097C10" w:rsidRDefault="009D1842">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2、目的及意义</w:t>
      </w:r>
    </w:p>
    <w:p w14:paraId="134FF29F" w14:textId="0AE6FAA6" w:rsidR="00097C10" w:rsidRDefault="009D1842">
      <w:pPr>
        <w:snapToGrid w:val="0"/>
        <w:spacing w:line="360" w:lineRule="auto"/>
        <w:ind w:firstLineChars="200" w:firstLine="480"/>
        <w:rPr>
          <w:rFonts w:asciiTheme="majorEastAsia" w:eastAsiaTheme="majorEastAsia" w:hAnsiTheme="majorEastAsia"/>
          <w:bCs/>
          <w:sz w:val="24"/>
        </w:rPr>
      </w:pPr>
      <w:r>
        <w:rPr>
          <w:rFonts w:ascii="宋体" w:hAnsi="宋体"/>
          <w:sz w:val="24"/>
        </w:rPr>
        <w:t>目前幽门螺杆菌(Hp)在全球自然人群的感染率超过50%，</w:t>
      </w:r>
      <w:r>
        <w:rPr>
          <w:rFonts w:ascii="宋体" w:hAnsi="宋体" w:hint="eastAsia"/>
          <w:sz w:val="24"/>
        </w:rPr>
        <w:t>而在</w:t>
      </w:r>
      <w:r>
        <w:rPr>
          <w:rFonts w:ascii="宋体" w:hAnsi="宋体"/>
          <w:sz w:val="24"/>
        </w:rPr>
        <w:t>我国普通人群中Hp感染率也达到50%</w:t>
      </w:r>
      <w:r>
        <w:rPr>
          <w:rFonts w:ascii="宋体" w:hAnsi="宋体" w:hint="eastAsia"/>
          <w:sz w:val="24"/>
        </w:rPr>
        <w:t xml:space="preserve">- </w:t>
      </w:r>
      <w:r>
        <w:rPr>
          <w:rFonts w:ascii="宋体" w:hAnsi="宋体"/>
          <w:sz w:val="24"/>
        </w:rPr>
        <w:t>60%。</w:t>
      </w:r>
      <w:r>
        <w:rPr>
          <w:rFonts w:asciiTheme="majorEastAsia" w:eastAsiaTheme="majorEastAsia" w:hAnsiTheme="majorEastAsia" w:hint="eastAsia"/>
          <w:bCs/>
          <w:sz w:val="24"/>
        </w:rPr>
        <w:t>尿素呼气试验是幽门螺旋杆菌诊断的“金标准”，</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C]作为</w:t>
      </w:r>
      <w:r>
        <w:rPr>
          <w:rFonts w:asciiTheme="majorEastAsia" w:eastAsiaTheme="majorEastAsia" w:hAnsiTheme="majorEastAsia" w:hint="eastAsia"/>
          <w:bCs/>
          <w:sz w:val="24"/>
        </w:rPr>
        <w:t>尿素</w:t>
      </w:r>
      <w:r>
        <w:rPr>
          <w:rFonts w:asciiTheme="majorEastAsia" w:eastAsiaTheme="majorEastAsia" w:hAnsiTheme="majorEastAsia" w:hint="eastAsia"/>
          <w:sz w:val="24"/>
        </w:rPr>
        <w:t>[</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hint="eastAsia"/>
          <w:bCs/>
          <w:sz w:val="24"/>
        </w:rPr>
        <w:t>诊断试剂的原料药，因其价</w:t>
      </w:r>
      <w:proofErr w:type="gramStart"/>
      <w:r>
        <w:rPr>
          <w:rFonts w:asciiTheme="majorEastAsia" w:eastAsiaTheme="majorEastAsia" w:hAnsiTheme="majorEastAsia" w:hint="eastAsia"/>
          <w:bCs/>
          <w:sz w:val="24"/>
        </w:rPr>
        <w:t>廉</w:t>
      </w:r>
      <w:proofErr w:type="gramEnd"/>
      <w:r>
        <w:rPr>
          <w:rFonts w:asciiTheme="majorEastAsia" w:eastAsiaTheme="majorEastAsia" w:hAnsiTheme="majorEastAsia" w:hint="eastAsia"/>
          <w:bCs/>
          <w:sz w:val="24"/>
        </w:rPr>
        <w:t>质优、使用安全、准确度高等特点，国内需求量巨大。</w:t>
      </w:r>
      <w:r>
        <w:rPr>
          <w:rFonts w:asciiTheme="majorEastAsia" w:eastAsiaTheme="majorEastAsia" w:hAnsiTheme="majorEastAsia"/>
          <w:sz w:val="24"/>
        </w:rPr>
        <w:t>目前</w:t>
      </w:r>
      <w:r>
        <w:rPr>
          <w:rFonts w:asciiTheme="majorEastAsia" w:eastAsiaTheme="majorEastAsia" w:hAnsiTheme="majorEastAsia" w:hint="eastAsia"/>
          <w:sz w:val="24"/>
        </w:rPr>
        <w:t>《</w:t>
      </w:r>
      <w:r>
        <w:rPr>
          <w:rFonts w:asciiTheme="majorEastAsia" w:eastAsiaTheme="majorEastAsia" w:hAnsiTheme="majorEastAsia"/>
          <w:sz w:val="24"/>
        </w:rPr>
        <w:t>中国药典</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w:t>
      </w:r>
      <w:r>
        <w:rPr>
          <w:rFonts w:asciiTheme="majorEastAsia" w:eastAsiaTheme="majorEastAsia" w:hAnsiTheme="majorEastAsia"/>
          <w:sz w:val="24"/>
        </w:rPr>
        <w:t>美国药典</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w:t>
      </w:r>
      <w:r>
        <w:rPr>
          <w:rFonts w:asciiTheme="majorEastAsia" w:eastAsiaTheme="majorEastAsia" w:hAnsiTheme="majorEastAsia"/>
          <w:sz w:val="24"/>
        </w:rPr>
        <w:t>欧洲药典</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w:t>
      </w:r>
      <w:r>
        <w:rPr>
          <w:rFonts w:asciiTheme="majorEastAsia" w:eastAsiaTheme="majorEastAsia" w:hAnsiTheme="majorEastAsia"/>
          <w:sz w:val="24"/>
        </w:rPr>
        <w:t>英国药典</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w:t>
      </w:r>
      <w:r>
        <w:rPr>
          <w:rFonts w:asciiTheme="majorEastAsia" w:eastAsiaTheme="majorEastAsia" w:hAnsiTheme="majorEastAsia"/>
          <w:sz w:val="24"/>
        </w:rPr>
        <w:t>日本药典</w:t>
      </w:r>
      <w:r>
        <w:rPr>
          <w:rFonts w:asciiTheme="majorEastAsia" w:eastAsiaTheme="majorEastAsia" w:hAnsiTheme="majorEastAsia" w:hint="eastAsia"/>
          <w:sz w:val="24"/>
        </w:rPr>
        <w:t>》</w:t>
      </w:r>
      <w:r>
        <w:rPr>
          <w:rFonts w:asciiTheme="majorEastAsia" w:eastAsiaTheme="majorEastAsia" w:hAnsiTheme="majorEastAsia"/>
          <w:sz w:val="24"/>
        </w:rPr>
        <w:t>均未收载尿素[</w:t>
      </w:r>
      <w:r>
        <w:rPr>
          <w:rFonts w:asciiTheme="majorEastAsia" w:eastAsiaTheme="majorEastAsia" w:hAnsiTheme="majorEastAsia"/>
          <w:sz w:val="24"/>
          <w:vertAlign w:val="superscript"/>
        </w:rPr>
        <w:t>14</w:t>
      </w:r>
      <w:r>
        <w:rPr>
          <w:rFonts w:asciiTheme="majorEastAsia" w:eastAsiaTheme="majorEastAsia" w:hAnsiTheme="majorEastAsia"/>
          <w:sz w:val="24"/>
        </w:rPr>
        <w:t>C]的质量标准，尿素[</w:t>
      </w:r>
      <w:r>
        <w:rPr>
          <w:rFonts w:asciiTheme="majorEastAsia" w:eastAsiaTheme="majorEastAsia" w:hAnsiTheme="majorEastAsia"/>
          <w:sz w:val="24"/>
          <w:vertAlign w:val="superscript"/>
        </w:rPr>
        <w:t>14</w:t>
      </w:r>
      <w:r>
        <w:rPr>
          <w:rFonts w:asciiTheme="majorEastAsia" w:eastAsiaTheme="majorEastAsia" w:hAnsiTheme="majorEastAsia"/>
          <w:sz w:val="24"/>
        </w:rPr>
        <w:t>C]</w:t>
      </w:r>
      <w:r>
        <w:rPr>
          <w:rFonts w:asciiTheme="majorEastAsia" w:eastAsiaTheme="majorEastAsia" w:hAnsiTheme="majorEastAsia" w:hint="eastAsia"/>
          <w:sz w:val="24"/>
        </w:rPr>
        <w:t>的行业及团体</w:t>
      </w:r>
      <w:r>
        <w:rPr>
          <w:rFonts w:asciiTheme="majorEastAsia" w:eastAsiaTheme="majorEastAsia" w:hAnsiTheme="majorEastAsia" w:hint="eastAsia"/>
          <w:bCs/>
          <w:sz w:val="24"/>
        </w:rPr>
        <w:t>标准目前国内还处于缺失状态。随着</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hint="eastAsia"/>
          <w:bCs/>
          <w:sz w:val="24"/>
        </w:rPr>
        <w:t>诊断试剂的应用规模逐步扩大，急需建立</w:t>
      </w:r>
      <w:r w:rsidR="00FF08A5">
        <w:rPr>
          <w:rFonts w:asciiTheme="majorEastAsia" w:eastAsiaTheme="majorEastAsia" w:hAnsiTheme="majorEastAsia" w:hint="eastAsia"/>
          <w:bCs/>
          <w:sz w:val="24"/>
        </w:rPr>
        <w:t>药用</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hint="eastAsia"/>
          <w:bCs/>
          <w:sz w:val="24"/>
        </w:rPr>
        <w:t>的相关标准，规范该产品的生产和市场监管，从而促进</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hint="eastAsia"/>
          <w:bCs/>
          <w:sz w:val="24"/>
        </w:rPr>
        <w:t>行业领域的研究开发与应用。</w:t>
      </w:r>
    </w:p>
    <w:p w14:paraId="7D1B804B" w14:textId="77777777" w:rsidR="00097C10" w:rsidRDefault="009D1842">
      <w:pPr>
        <w:tabs>
          <w:tab w:val="left" w:pos="5706"/>
        </w:tabs>
        <w:snapToGrid w:val="0"/>
        <w:spacing w:line="360" w:lineRule="auto"/>
        <w:ind w:firstLine="480"/>
        <w:jc w:val="left"/>
        <w:rPr>
          <w:rFonts w:asciiTheme="majorEastAsia" w:eastAsiaTheme="majorEastAsia" w:hAnsiTheme="majorEastAsia"/>
          <w:sz w:val="24"/>
        </w:rPr>
      </w:pPr>
      <w:r>
        <w:rPr>
          <w:rFonts w:asciiTheme="majorEastAsia" w:eastAsiaTheme="majorEastAsia" w:hAnsiTheme="majorEastAsia" w:hint="eastAsia"/>
          <w:sz w:val="24"/>
        </w:rPr>
        <w:t>3、标准制定工作简况</w:t>
      </w:r>
    </w:p>
    <w:p w14:paraId="2315C8D7" w14:textId="77777777" w:rsidR="00097C10" w:rsidRDefault="009D1842">
      <w:pPr>
        <w:tabs>
          <w:tab w:val="left" w:pos="5706"/>
        </w:tabs>
        <w:snapToGrid w:val="0"/>
        <w:spacing w:line="360" w:lineRule="auto"/>
        <w:ind w:firstLine="480"/>
        <w:jc w:val="left"/>
        <w:rPr>
          <w:rFonts w:asciiTheme="majorEastAsia" w:eastAsiaTheme="majorEastAsia" w:hAnsiTheme="majorEastAsia"/>
          <w:sz w:val="24"/>
        </w:rPr>
      </w:pPr>
      <w:r>
        <w:rPr>
          <w:rFonts w:asciiTheme="majorEastAsia" w:eastAsiaTheme="majorEastAsia" w:hAnsiTheme="majorEastAsia" w:hint="eastAsia"/>
          <w:sz w:val="24"/>
        </w:rPr>
        <w:t>本标准编制的任务下达后，标准编制小组即开展了相关资料的查阅和调研</w:t>
      </w:r>
      <w:r>
        <w:rPr>
          <w:rFonts w:asciiTheme="majorEastAsia" w:eastAsiaTheme="majorEastAsia" w:hAnsiTheme="majorEastAsia"/>
          <w:sz w:val="24"/>
        </w:rPr>
        <w:t>。</w:t>
      </w:r>
      <w:r>
        <w:rPr>
          <w:rFonts w:asciiTheme="majorEastAsia" w:eastAsiaTheme="majorEastAsia" w:hAnsiTheme="majorEastAsia" w:hint="eastAsia"/>
          <w:sz w:val="24"/>
        </w:rPr>
        <w:t>根据尿素</w:t>
      </w:r>
      <w:r>
        <w:rPr>
          <w:rFonts w:asciiTheme="majorEastAsia" w:eastAsiaTheme="majorEastAsia" w:hAnsiTheme="majorEastAsia"/>
          <w:sz w:val="24"/>
        </w:rPr>
        <w:t>[</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sz w:val="24"/>
        </w:rPr>
        <w:t>]</w:t>
      </w:r>
      <w:r>
        <w:rPr>
          <w:rFonts w:asciiTheme="majorEastAsia" w:eastAsiaTheme="majorEastAsia" w:hAnsiTheme="majorEastAsia" w:hint="eastAsia"/>
          <w:sz w:val="24"/>
        </w:rPr>
        <w:t>产品特点及其临床用途，需要关注的质量指标有放射性活度浓度或比活度、放射性核纯度、放射化学纯度。同时，还需要充分考虑与现行国内外标准的协调性。因此，标准制定过程中充分引用了《中国药典》、《美国药典》、《</w:t>
      </w:r>
      <w:r>
        <w:rPr>
          <w:rFonts w:asciiTheme="majorEastAsia" w:eastAsiaTheme="majorEastAsia" w:hAnsiTheme="majorEastAsia"/>
          <w:sz w:val="24"/>
        </w:rPr>
        <w:t>放射性药品管理办法</w:t>
      </w:r>
      <w:r>
        <w:rPr>
          <w:rFonts w:asciiTheme="majorEastAsia" w:eastAsiaTheme="majorEastAsia" w:hAnsiTheme="majorEastAsia" w:hint="eastAsia"/>
          <w:sz w:val="24"/>
        </w:rPr>
        <w:t>》及行业规范。</w:t>
      </w:r>
    </w:p>
    <w:p w14:paraId="15C6A2DF" w14:textId="5A2A5CF0" w:rsidR="00097C10" w:rsidRDefault="009D1842">
      <w:pPr>
        <w:tabs>
          <w:tab w:val="left" w:pos="5706"/>
        </w:tabs>
        <w:snapToGrid w:val="0"/>
        <w:spacing w:line="360" w:lineRule="auto"/>
        <w:ind w:firstLine="480"/>
        <w:jc w:val="left"/>
        <w:rPr>
          <w:rFonts w:asciiTheme="majorEastAsia" w:eastAsiaTheme="majorEastAsia" w:hAnsiTheme="majorEastAsia"/>
          <w:sz w:val="24"/>
        </w:rPr>
      </w:pPr>
      <w:r>
        <w:rPr>
          <w:rFonts w:asciiTheme="majorEastAsia" w:eastAsiaTheme="majorEastAsia" w:hAnsiTheme="majorEastAsia" w:hint="eastAsia"/>
          <w:sz w:val="24"/>
        </w:rPr>
        <w:t>在中国同位素与辐射行业协会（简称协会）的组织下，来自包括深圳市</w:t>
      </w:r>
      <w:proofErr w:type="gramStart"/>
      <w:r>
        <w:rPr>
          <w:rFonts w:asciiTheme="majorEastAsia" w:eastAsiaTheme="majorEastAsia" w:hAnsiTheme="majorEastAsia" w:hint="eastAsia"/>
          <w:sz w:val="24"/>
        </w:rPr>
        <w:t>中核海得</w:t>
      </w:r>
      <w:proofErr w:type="gramEnd"/>
      <w:r>
        <w:rPr>
          <w:rFonts w:asciiTheme="majorEastAsia" w:eastAsiaTheme="majorEastAsia" w:hAnsiTheme="majorEastAsia" w:hint="eastAsia"/>
          <w:sz w:val="24"/>
        </w:rPr>
        <w:t>威生物科技有限公司、上海欣科医药有限公司、中国辐射防护研究院、国家卫生健康</w:t>
      </w:r>
      <w:proofErr w:type="gramStart"/>
      <w:r>
        <w:rPr>
          <w:rFonts w:asciiTheme="majorEastAsia" w:eastAsiaTheme="majorEastAsia" w:hAnsiTheme="majorEastAsia" w:hint="eastAsia"/>
          <w:sz w:val="24"/>
        </w:rPr>
        <w:t>委职业</w:t>
      </w:r>
      <w:proofErr w:type="gramEnd"/>
      <w:r>
        <w:rPr>
          <w:rFonts w:asciiTheme="majorEastAsia" w:eastAsiaTheme="majorEastAsia" w:hAnsiTheme="majorEastAsia" w:hint="eastAsia"/>
          <w:sz w:val="24"/>
        </w:rPr>
        <w:t>安全卫生研究中心在内的标准编制小组，于2019年8月12日召</w:t>
      </w:r>
      <w:r>
        <w:rPr>
          <w:rFonts w:asciiTheme="majorEastAsia" w:eastAsiaTheme="majorEastAsia" w:hAnsiTheme="majorEastAsia" w:hint="eastAsia"/>
          <w:sz w:val="24"/>
        </w:rPr>
        <w:lastRenderedPageBreak/>
        <w:t>开了《</w:t>
      </w:r>
      <w:r w:rsidR="00FF08A5">
        <w:rPr>
          <w:rFonts w:asciiTheme="majorEastAsia" w:eastAsiaTheme="majorEastAsia" w:hAnsiTheme="majorEastAsia" w:hint="eastAsia"/>
          <w:sz w:val="24"/>
        </w:rPr>
        <w:t>药用</w:t>
      </w:r>
      <w:r>
        <w:rPr>
          <w:rFonts w:asciiTheme="majorEastAsia" w:eastAsiaTheme="majorEastAsia" w:hAnsiTheme="majorEastAsia" w:hint="eastAsia"/>
          <w:sz w:val="24"/>
        </w:rPr>
        <w:t>尿素</w:t>
      </w:r>
      <w:r>
        <w:rPr>
          <w:rFonts w:asciiTheme="majorEastAsia" w:eastAsiaTheme="majorEastAsia" w:hAnsiTheme="majorEastAsia"/>
          <w:sz w:val="24"/>
        </w:rPr>
        <w:t>[</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sz w:val="24"/>
        </w:rPr>
        <w:t>]</w:t>
      </w:r>
      <w:r>
        <w:rPr>
          <w:rFonts w:asciiTheme="majorEastAsia" w:eastAsiaTheme="majorEastAsia" w:hAnsiTheme="majorEastAsia" w:hint="eastAsia"/>
          <w:sz w:val="24"/>
        </w:rPr>
        <w:t>》标准起草启动工作会议，并完成了大纲和初稿的讨论及初步修改，确定了起草组分工和工作进度安排。</w:t>
      </w:r>
    </w:p>
    <w:p w14:paraId="0062F26C" w14:textId="77777777" w:rsidR="00097C10" w:rsidRDefault="009D1842">
      <w:pPr>
        <w:tabs>
          <w:tab w:val="left" w:pos="5706"/>
        </w:tabs>
        <w:snapToGrid w:val="0"/>
        <w:spacing w:line="360" w:lineRule="auto"/>
        <w:ind w:firstLine="480"/>
        <w:jc w:val="left"/>
        <w:rPr>
          <w:rFonts w:asciiTheme="majorEastAsia" w:eastAsiaTheme="majorEastAsia" w:hAnsiTheme="majorEastAsia"/>
          <w:sz w:val="24"/>
        </w:rPr>
      </w:pPr>
      <w:r>
        <w:rPr>
          <w:rFonts w:asciiTheme="majorEastAsia" w:eastAsiaTheme="majorEastAsia" w:hAnsiTheme="majorEastAsia" w:hint="eastAsia"/>
          <w:sz w:val="24"/>
        </w:rPr>
        <w:t>在协会的组织下，标准编制小组、核工业标准化研究所于2020年5月14日召开了标准统稿会，对标准汇总稿进行了逐章逐条研讨和修改，对各参编单位产品技术指标及检测方法进行了讨论与协调，对产品的有效期、标识、包装与储运进行了补充与讨论，形成了</w:t>
      </w:r>
      <w:proofErr w:type="gramStart"/>
      <w:r>
        <w:rPr>
          <w:rFonts w:asciiTheme="majorEastAsia" w:eastAsiaTheme="majorEastAsia" w:hAnsiTheme="majorEastAsia" w:hint="eastAsia"/>
          <w:sz w:val="24"/>
        </w:rPr>
        <w:t>汇总稿修改稿</w:t>
      </w:r>
      <w:proofErr w:type="gramEnd"/>
      <w:r>
        <w:rPr>
          <w:rFonts w:asciiTheme="majorEastAsia" w:eastAsiaTheme="majorEastAsia" w:hAnsiTheme="majorEastAsia" w:hint="eastAsia"/>
          <w:sz w:val="24"/>
        </w:rPr>
        <w:t>。在此基础上，各参编单位根据会议的分工对汇总修改稿进行了表达方式的统一、指标及方法的确认，并于2020年6月19日形成了标准征求意见稿。</w:t>
      </w:r>
    </w:p>
    <w:p w14:paraId="6EFACF8E" w14:textId="77777777" w:rsidR="00097C10" w:rsidRDefault="009D1842">
      <w:pPr>
        <w:widowControl/>
        <w:spacing w:line="360" w:lineRule="auto"/>
        <w:jc w:val="left"/>
        <w:rPr>
          <w:rFonts w:ascii="仿宋_GB2312" w:eastAsia="仿宋_GB2312"/>
          <w:sz w:val="28"/>
          <w:szCs w:val="28"/>
        </w:rPr>
      </w:pPr>
      <w:r>
        <w:rPr>
          <w:rFonts w:ascii="仿宋_GB2312" w:eastAsia="仿宋_GB2312"/>
          <w:sz w:val="28"/>
          <w:szCs w:val="28"/>
        </w:rPr>
        <w:t>（二）标准编制原则和确定主要内容的论据，解决的主要问题。</w:t>
      </w:r>
    </w:p>
    <w:p w14:paraId="26F96EE1" w14:textId="77777777" w:rsidR="00097C10" w:rsidRDefault="009D1842" w:rsidP="004E698B">
      <w:pPr>
        <w:adjustRightInd w:val="0"/>
        <w:snapToGrid w:val="0"/>
        <w:spacing w:line="360" w:lineRule="auto"/>
        <w:ind w:firstLineChars="177" w:firstLine="425"/>
        <w:rPr>
          <w:rFonts w:asciiTheme="majorEastAsia" w:eastAsiaTheme="majorEastAsia" w:hAnsiTheme="majorEastAsia"/>
          <w:bCs/>
          <w:sz w:val="24"/>
        </w:rPr>
      </w:pPr>
      <w:r>
        <w:rPr>
          <w:rFonts w:asciiTheme="majorEastAsia" w:eastAsiaTheme="majorEastAsia" w:hAnsiTheme="majorEastAsia" w:hint="eastAsia"/>
          <w:bCs/>
          <w:sz w:val="24"/>
        </w:rPr>
        <w:t>1、标准编制的原则</w:t>
      </w:r>
    </w:p>
    <w:p w14:paraId="4A1F6C01" w14:textId="7458CF5C" w:rsidR="00097C10" w:rsidRDefault="00982209" w:rsidP="004E698B">
      <w:pPr>
        <w:adjustRightInd w:val="0"/>
        <w:snapToGrid w:val="0"/>
        <w:spacing w:line="360" w:lineRule="auto"/>
        <w:ind w:firstLineChars="177" w:firstLine="425"/>
        <w:rPr>
          <w:rFonts w:asciiTheme="majorEastAsia" w:eastAsiaTheme="majorEastAsia" w:hAnsiTheme="majorEastAsia"/>
          <w:bCs/>
          <w:sz w:val="24"/>
        </w:rPr>
      </w:pPr>
      <w:r>
        <w:rPr>
          <w:rFonts w:asciiTheme="majorEastAsia" w:eastAsiaTheme="majorEastAsia" w:hAnsiTheme="majorEastAsia" w:hint="eastAsia"/>
          <w:sz w:val="24"/>
        </w:rPr>
        <w:t>药用</w:t>
      </w:r>
      <w:r w:rsidR="009D1842">
        <w:rPr>
          <w:rFonts w:asciiTheme="majorEastAsia" w:eastAsiaTheme="majorEastAsia" w:hAnsiTheme="majorEastAsia" w:hint="eastAsia"/>
          <w:sz w:val="24"/>
        </w:rPr>
        <w:t>尿素[</w:t>
      </w:r>
      <w:r w:rsidR="009D1842">
        <w:rPr>
          <w:rFonts w:asciiTheme="majorEastAsia" w:eastAsiaTheme="majorEastAsia" w:hAnsiTheme="majorEastAsia" w:hint="eastAsia"/>
          <w:sz w:val="24"/>
          <w:vertAlign w:val="superscript"/>
        </w:rPr>
        <w:t>14</w:t>
      </w:r>
      <w:r w:rsidR="009D1842">
        <w:rPr>
          <w:rFonts w:asciiTheme="majorEastAsia" w:eastAsiaTheme="majorEastAsia" w:hAnsiTheme="majorEastAsia" w:hint="eastAsia"/>
          <w:sz w:val="24"/>
        </w:rPr>
        <w:t>C]是以碳酸钡[</w:t>
      </w:r>
      <w:r w:rsidR="009D1842">
        <w:rPr>
          <w:rFonts w:asciiTheme="majorEastAsia" w:eastAsiaTheme="majorEastAsia" w:hAnsiTheme="majorEastAsia"/>
          <w:sz w:val="24"/>
          <w:vertAlign w:val="superscript"/>
        </w:rPr>
        <w:t>14</w:t>
      </w:r>
      <w:r w:rsidR="009D1842">
        <w:rPr>
          <w:rFonts w:asciiTheme="majorEastAsia" w:eastAsiaTheme="majorEastAsia" w:hAnsiTheme="majorEastAsia" w:hint="eastAsia"/>
          <w:sz w:val="24"/>
        </w:rPr>
        <w:t>C]为原料，通过化学合成制备所得的药用级</w:t>
      </w:r>
      <w:bookmarkStart w:id="1" w:name="_Hlk42521928"/>
      <w:r w:rsidR="009D1842">
        <w:rPr>
          <w:rFonts w:asciiTheme="majorEastAsia" w:eastAsiaTheme="majorEastAsia" w:hAnsiTheme="majorEastAsia" w:hint="eastAsia"/>
          <w:sz w:val="24"/>
        </w:rPr>
        <w:t>尿素[</w:t>
      </w:r>
      <w:r w:rsidR="009D1842">
        <w:rPr>
          <w:rFonts w:asciiTheme="majorEastAsia" w:eastAsiaTheme="majorEastAsia" w:hAnsiTheme="majorEastAsia" w:hint="eastAsia"/>
          <w:sz w:val="24"/>
          <w:vertAlign w:val="superscript"/>
        </w:rPr>
        <w:t>14</w:t>
      </w:r>
      <w:r w:rsidR="009D1842">
        <w:rPr>
          <w:rFonts w:asciiTheme="majorEastAsia" w:eastAsiaTheme="majorEastAsia" w:hAnsiTheme="majorEastAsia" w:hint="eastAsia"/>
          <w:sz w:val="24"/>
        </w:rPr>
        <w:t>C]</w:t>
      </w:r>
      <w:bookmarkEnd w:id="1"/>
      <w:r w:rsidR="009D1842">
        <w:rPr>
          <w:rFonts w:asciiTheme="majorEastAsia" w:eastAsiaTheme="majorEastAsia" w:hAnsiTheme="majorEastAsia" w:hint="eastAsia"/>
          <w:sz w:val="24"/>
        </w:rPr>
        <w:t>，</w:t>
      </w:r>
      <w:r w:rsidR="009D1842">
        <w:rPr>
          <w:rFonts w:asciiTheme="majorEastAsia" w:eastAsiaTheme="majorEastAsia" w:hAnsiTheme="majorEastAsia"/>
          <w:sz w:val="24"/>
        </w:rPr>
        <w:t>用于</w:t>
      </w:r>
      <w:r w:rsidR="009D1842">
        <w:rPr>
          <w:rFonts w:asciiTheme="majorEastAsia" w:eastAsiaTheme="majorEastAsia" w:hAnsiTheme="majorEastAsia" w:hint="eastAsia"/>
          <w:sz w:val="24"/>
        </w:rPr>
        <w:t>尿素[</w:t>
      </w:r>
      <w:r w:rsidR="009D1842">
        <w:rPr>
          <w:rFonts w:asciiTheme="majorEastAsia" w:eastAsiaTheme="majorEastAsia" w:hAnsiTheme="majorEastAsia" w:hint="eastAsia"/>
          <w:sz w:val="24"/>
          <w:vertAlign w:val="superscript"/>
        </w:rPr>
        <w:t>14</w:t>
      </w:r>
      <w:r w:rsidR="009D1842">
        <w:rPr>
          <w:rFonts w:asciiTheme="majorEastAsia" w:eastAsiaTheme="majorEastAsia" w:hAnsiTheme="majorEastAsia" w:hint="eastAsia"/>
          <w:sz w:val="24"/>
        </w:rPr>
        <w:t>C]</w:t>
      </w:r>
      <w:r w:rsidR="009D1842">
        <w:rPr>
          <w:rFonts w:asciiTheme="majorEastAsia" w:eastAsiaTheme="majorEastAsia" w:hAnsiTheme="majorEastAsia"/>
          <w:sz w:val="24"/>
        </w:rPr>
        <w:t>呼气</w:t>
      </w:r>
      <w:r w:rsidR="009D1842">
        <w:rPr>
          <w:rFonts w:asciiTheme="majorEastAsia" w:eastAsiaTheme="majorEastAsia" w:hAnsiTheme="majorEastAsia" w:hint="eastAsia"/>
          <w:sz w:val="24"/>
        </w:rPr>
        <w:t>试验</w:t>
      </w:r>
      <w:r w:rsidR="009D1842">
        <w:rPr>
          <w:rFonts w:asciiTheme="majorEastAsia" w:eastAsiaTheme="majorEastAsia" w:hAnsiTheme="majorEastAsia"/>
          <w:sz w:val="24"/>
        </w:rPr>
        <w:t>诊断</w:t>
      </w:r>
      <w:r w:rsidR="009D1842">
        <w:rPr>
          <w:rFonts w:asciiTheme="majorEastAsia" w:eastAsiaTheme="majorEastAsia" w:hAnsiTheme="majorEastAsia" w:hint="eastAsia"/>
          <w:sz w:val="24"/>
        </w:rPr>
        <w:t>幽门螺旋杆菌，需满足口服诊断试剂对于活性成分和各杂质的限度要求。因此，本标准在编制过程中需要在遵循产品标准编制原则的基础上，满足该“药用”产品对于指标、限值及作为药品流通的各项要求。同时，作为同位素产品与核工业的现行标准保持协调统一。</w:t>
      </w:r>
    </w:p>
    <w:p w14:paraId="327F3A08" w14:textId="77777777" w:rsidR="00097C10" w:rsidRDefault="009D1842" w:rsidP="004E698B">
      <w:pPr>
        <w:adjustRightInd w:val="0"/>
        <w:snapToGrid w:val="0"/>
        <w:spacing w:line="360" w:lineRule="auto"/>
        <w:ind w:firstLineChars="177" w:firstLine="425"/>
        <w:rPr>
          <w:rFonts w:asciiTheme="majorEastAsia" w:eastAsiaTheme="majorEastAsia" w:hAnsiTheme="majorEastAsia"/>
          <w:bCs/>
          <w:sz w:val="24"/>
        </w:rPr>
      </w:pPr>
      <w:r>
        <w:rPr>
          <w:rFonts w:asciiTheme="majorEastAsia" w:eastAsiaTheme="majorEastAsia" w:hAnsiTheme="majorEastAsia" w:hint="eastAsia"/>
          <w:bCs/>
          <w:sz w:val="24"/>
        </w:rPr>
        <w:t>2、标准的技术内容的依据</w:t>
      </w:r>
    </w:p>
    <w:p w14:paraId="55E20C50" w14:textId="77777777" w:rsidR="00097C10" w:rsidRDefault="009D1842" w:rsidP="004E698B">
      <w:pPr>
        <w:adjustRightInd w:val="0"/>
        <w:snapToGrid w:val="0"/>
        <w:spacing w:line="360" w:lineRule="auto"/>
        <w:ind w:firstLineChars="177" w:firstLine="425"/>
        <w:rPr>
          <w:rFonts w:asciiTheme="majorEastAsia" w:eastAsiaTheme="majorEastAsia" w:hAnsiTheme="majorEastAsia"/>
          <w:sz w:val="24"/>
        </w:rPr>
      </w:pPr>
      <w:r>
        <w:rPr>
          <w:rFonts w:asciiTheme="majorEastAsia" w:eastAsiaTheme="majorEastAsia" w:hAnsiTheme="majorEastAsia" w:hint="eastAsia"/>
          <w:sz w:val="24"/>
        </w:rPr>
        <w:t>本标准在编制过程中充分引用了《中国药典》、《美国药典》、《</w:t>
      </w:r>
      <w:r>
        <w:rPr>
          <w:rFonts w:asciiTheme="majorEastAsia" w:eastAsiaTheme="majorEastAsia" w:hAnsiTheme="majorEastAsia"/>
          <w:sz w:val="24"/>
        </w:rPr>
        <w:t>放射性药品管理办法</w:t>
      </w:r>
      <w:r>
        <w:rPr>
          <w:rFonts w:asciiTheme="majorEastAsia" w:eastAsiaTheme="majorEastAsia" w:hAnsiTheme="majorEastAsia" w:hint="eastAsia"/>
          <w:sz w:val="24"/>
        </w:rPr>
        <w:t>》及行业规范。</w:t>
      </w:r>
    </w:p>
    <w:p w14:paraId="5BFF36DF" w14:textId="77777777" w:rsidR="00097C10" w:rsidRDefault="009D1842" w:rsidP="004E698B">
      <w:pPr>
        <w:adjustRightInd w:val="0"/>
        <w:snapToGrid w:val="0"/>
        <w:spacing w:line="360" w:lineRule="auto"/>
        <w:ind w:firstLineChars="177" w:firstLine="425"/>
        <w:rPr>
          <w:rFonts w:asciiTheme="majorEastAsia" w:eastAsiaTheme="majorEastAsia" w:hAnsiTheme="majorEastAsia"/>
          <w:sz w:val="24"/>
        </w:rPr>
      </w:pPr>
      <w:r>
        <w:rPr>
          <w:rFonts w:asciiTheme="majorEastAsia" w:eastAsiaTheme="majorEastAsia" w:hAnsiTheme="majorEastAsia" w:hint="eastAsia"/>
          <w:sz w:val="24"/>
        </w:rPr>
        <w:t>本标准的产品技术指标限值与检测方法依据如表1所示。</w:t>
      </w:r>
    </w:p>
    <w:p w14:paraId="68E8F2BC" w14:textId="77777777" w:rsidR="00097C10" w:rsidRDefault="009D1842">
      <w:pPr>
        <w:adjustRightInd w:val="0"/>
        <w:snapToGrid w:val="0"/>
        <w:spacing w:line="300" w:lineRule="auto"/>
        <w:ind w:firstLineChars="177" w:firstLine="373"/>
        <w:jc w:val="center"/>
        <w:rPr>
          <w:b/>
          <w:bCs/>
          <w:szCs w:val="21"/>
        </w:rPr>
      </w:pPr>
      <w:r>
        <w:rPr>
          <w:rFonts w:hint="eastAsia"/>
          <w:b/>
          <w:bCs/>
          <w:szCs w:val="21"/>
        </w:rPr>
        <w:t>表</w:t>
      </w:r>
      <w:r>
        <w:rPr>
          <w:rFonts w:hint="eastAsia"/>
          <w:b/>
          <w:bCs/>
          <w:szCs w:val="21"/>
        </w:rPr>
        <w:t>1</w:t>
      </w:r>
      <w:r w:rsidR="00037910">
        <w:rPr>
          <w:rFonts w:hint="eastAsia"/>
          <w:b/>
          <w:bCs/>
          <w:szCs w:val="21"/>
        </w:rPr>
        <w:t xml:space="preserve"> </w:t>
      </w:r>
      <w:r>
        <w:rPr>
          <w:rFonts w:hint="eastAsia"/>
          <w:b/>
          <w:bCs/>
          <w:szCs w:val="21"/>
        </w:rPr>
        <w:t>标准中的产品技术指标及依据</w:t>
      </w:r>
    </w:p>
    <w:tbl>
      <w:tblPr>
        <w:tblStyle w:val="af8"/>
        <w:tblW w:w="5000" w:type="pct"/>
        <w:tblLook w:val="04A0" w:firstRow="1" w:lastRow="0" w:firstColumn="1" w:lastColumn="0" w:noHBand="0" w:noVBand="1"/>
      </w:tblPr>
      <w:tblGrid>
        <w:gridCol w:w="2131"/>
        <w:gridCol w:w="1720"/>
        <w:gridCol w:w="1871"/>
        <w:gridCol w:w="2800"/>
      </w:tblGrid>
      <w:tr w:rsidR="00097C10" w14:paraId="026978FF" w14:textId="77777777">
        <w:trPr>
          <w:trHeight w:val="462"/>
        </w:trPr>
        <w:tc>
          <w:tcPr>
            <w:tcW w:w="1250" w:type="pct"/>
            <w:vAlign w:val="center"/>
          </w:tcPr>
          <w:p w14:paraId="4BB4FB73" w14:textId="77777777" w:rsidR="00097C10" w:rsidRDefault="009D1842">
            <w:pPr>
              <w:adjustRightInd w:val="0"/>
              <w:snapToGrid w:val="0"/>
              <w:spacing w:line="300" w:lineRule="auto"/>
              <w:jc w:val="center"/>
              <w:rPr>
                <w:szCs w:val="21"/>
              </w:rPr>
            </w:pPr>
            <w:r>
              <w:rPr>
                <w:rFonts w:hint="eastAsia"/>
                <w:szCs w:val="21"/>
              </w:rPr>
              <w:t>项目</w:t>
            </w:r>
          </w:p>
        </w:tc>
        <w:tc>
          <w:tcPr>
            <w:tcW w:w="1009" w:type="pct"/>
            <w:vAlign w:val="center"/>
          </w:tcPr>
          <w:p w14:paraId="791F4CDB" w14:textId="77777777" w:rsidR="00097C10" w:rsidRDefault="009D1842">
            <w:pPr>
              <w:adjustRightInd w:val="0"/>
              <w:snapToGrid w:val="0"/>
              <w:spacing w:line="300" w:lineRule="auto"/>
              <w:jc w:val="center"/>
              <w:rPr>
                <w:szCs w:val="21"/>
              </w:rPr>
            </w:pPr>
            <w:r>
              <w:rPr>
                <w:rFonts w:hint="eastAsia"/>
                <w:szCs w:val="21"/>
              </w:rPr>
              <w:t>指标</w:t>
            </w:r>
          </w:p>
        </w:tc>
        <w:tc>
          <w:tcPr>
            <w:tcW w:w="1098" w:type="pct"/>
            <w:vAlign w:val="center"/>
          </w:tcPr>
          <w:p w14:paraId="40D464D8" w14:textId="77777777" w:rsidR="00097C10" w:rsidRDefault="009D1842">
            <w:pPr>
              <w:adjustRightInd w:val="0"/>
              <w:snapToGrid w:val="0"/>
              <w:spacing w:line="300" w:lineRule="auto"/>
              <w:jc w:val="center"/>
              <w:rPr>
                <w:szCs w:val="21"/>
              </w:rPr>
            </w:pPr>
            <w:r>
              <w:rPr>
                <w:rFonts w:hint="eastAsia"/>
                <w:szCs w:val="21"/>
              </w:rPr>
              <w:t>指标限值依据</w:t>
            </w:r>
          </w:p>
        </w:tc>
        <w:tc>
          <w:tcPr>
            <w:tcW w:w="1643" w:type="pct"/>
            <w:vAlign w:val="center"/>
          </w:tcPr>
          <w:p w14:paraId="2F2D92E7" w14:textId="77777777" w:rsidR="00097C10" w:rsidRDefault="009D1842">
            <w:pPr>
              <w:adjustRightInd w:val="0"/>
              <w:snapToGrid w:val="0"/>
              <w:spacing w:line="300" w:lineRule="auto"/>
              <w:jc w:val="center"/>
              <w:rPr>
                <w:szCs w:val="21"/>
              </w:rPr>
            </w:pPr>
            <w:r>
              <w:rPr>
                <w:rFonts w:hint="eastAsia"/>
                <w:szCs w:val="21"/>
              </w:rPr>
              <w:t>检测方法依据</w:t>
            </w:r>
          </w:p>
        </w:tc>
      </w:tr>
      <w:tr w:rsidR="00097C10" w14:paraId="2FE3F5FD" w14:textId="77777777">
        <w:trPr>
          <w:trHeight w:val="846"/>
        </w:trPr>
        <w:tc>
          <w:tcPr>
            <w:tcW w:w="1250" w:type="pct"/>
            <w:vAlign w:val="center"/>
          </w:tcPr>
          <w:p w14:paraId="23537048" w14:textId="77777777" w:rsidR="00097C10" w:rsidRDefault="009D1842">
            <w:pPr>
              <w:jc w:val="center"/>
              <w:rPr>
                <w:szCs w:val="21"/>
              </w:rPr>
            </w:pPr>
            <w:r>
              <w:rPr>
                <w:rFonts w:hint="eastAsia"/>
                <w:szCs w:val="21"/>
              </w:rPr>
              <w:t>放射性活度浓度或比活度</w:t>
            </w:r>
          </w:p>
        </w:tc>
        <w:tc>
          <w:tcPr>
            <w:tcW w:w="1009" w:type="pct"/>
            <w:vAlign w:val="center"/>
          </w:tcPr>
          <w:p w14:paraId="530742FD" w14:textId="77777777" w:rsidR="00097C10" w:rsidRDefault="009D1842">
            <w:pPr>
              <w:pStyle w:val="ad"/>
              <w:jc w:val="center"/>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hint="eastAsia"/>
                <w:sz w:val="21"/>
                <w:szCs w:val="21"/>
              </w:rPr>
              <w:t>1.85MBq/ml</w:t>
            </w:r>
            <w:r>
              <w:rPr>
                <w:rFonts w:ascii="Times New Roman" w:eastAsia="宋体" w:hAnsi="Times New Roman" w:cs="Times New Roman" w:hint="eastAsia"/>
                <w:sz w:val="21"/>
                <w:szCs w:val="21"/>
              </w:rPr>
              <w:t>或</w:t>
            </w:r>
            <w:r>
              <w:rPr>
                <w:rFonts w:ascii="Times New Roman" w:eastAsia="宋体" w:hAnsi="Times New Roman" w:cs="Times New Roman" w:hint="eastAsia"/>
                <w:sz w:val="21"/>
                <w:szCs w:val="21"/>
              </w:rPr>
              <w:t>1.2MBq/mg</w:t>
            </w:r>
          </w:p>
        </w:tc>
        <w:tc>
          <w:tcPr>
            <w:tcW w:w="1098" w:type="pct"/>
            <w:vAlign w:val="center"/>
          </w:tcPr>
          <w:p w14:paraId="58A1C3AB" w14:textId="77777777" w:rsidR="00097C10" w:rsidRDefault="009D1842">
            <w:pPr>
              <w:pStyle w:val="afd"/>
              <w:widowControl w:val="0"/>
              <w:ind w:firstLineChars="0" w:firstLine="0"/>
              <w:jc w:val="center"/>
              <w:rPr>
                <w:rFonts w:ascii="Times New Roman"/>
                <w:kern w:val="2"/>
                <w:szCs w:val="21"/>
              </w:rPr>
            </w:pPr>
            <w:r>
              <w:rPr>
                <w:rFonts w:ascii="Times New Roman" w:hint="eastAsia"/>
                <w:kern w:val="2"/>
                <w:szCs w:val="21"/>
              </w:rPr>
              <w:t>产品制剂要求</w:t>
            </w:r>
          </w:p>
        </w:tc>
        <w:tc>
          <w:tcPr>
            <w:tcW w:w="1643" w:type="pct"/>
            <w:vAlign w:val="center"/>
          </w:tcPr>
          <w:p w14:paraId="50DC5634" w14:textId="77777777" w:rsidR="00097C10" w:rsidRDefault="009D1842">
            <w:pPr>
              <w:pStyle w:val="afd"/>
              <w:widowControl w:val="0"/>
              <w:ind w:firstLineChars="0" w:firstLine="0"/>
              <w:jc w:val="center"/>
              <w:rPr>
                <w:rFonts w:ascii="Times New Roman"/>
                <w:kern w:val="2"/>
                <w:szCs w:val="21"/>
              </w:rPr>
            </w:pPr>
            <w:r>
              <w:rPr>
                <w:rFonts w:ascii="Times New Roman" w:hint="eastAsia"/>
                <w:kern w:val="2"/>
                <w:szCs w:val="21"/>
              </w:rPr>
              <w:t>《中国药典》、《美国药典》</w:t>
            </w:r>
          </w:p>
        </w:tc>
      </w:tr>
      <w:tr w:rsidR="00097C10" w14:paraId="52995B15" w14:textId="77777777">
        <w:trPr>
          <w:trHeight w:val="424"/>
        </w:trPr>
        <w:tc>
          <w:tcPr>
            <w:tcW w:w="1250" w:type="pct"/>
            <w:vAlign w:val="center"/>
          </w:tcPr>
          <w:p w14:paraId="5760B05E" w14:textId="77777777" w:rsidR="00097C10" w:rsidRDefault="009D1842">
            <w:pPr>
              <w:jc w:val="center"/>
              <w:rPr>
                <w:szCs w:val="21"/>
              </w:rPr>
            </w:pPr>
            <w:r>
              <w:rPr>
                <w:rFonts w:hint="eastAsia"/>
                <w:szCs w:val="21"/>
              </w:rPr>
              <w:t>放射性核纯度</w:t>
            </w:r>
            <w:r>
              <w:rPr>
                <w:szCs w:val="21"/>
              </w:rPr>
              <w:t>/%</w:t>
            </w:r>
          </w:p>
        </w:tc>
        <w:tc>
          <w:tcPr>
            <w:tcW w:w="1009" w:type="pct"/>
            <w:vAlign w:val="center"/>
          </w:tcPr>
          <w:p w14:paraId="335AEE99" w14:textId="77777777" w:rsidR="00097C10" w:rsidRDefault="009D1842">
            <w:pPr>
              <w:pStyle w:val="afd"/>
              <w:widowControl w:val="0"/>
              <w:ind w:firstLineChars="0" w:firstLine="0"/>
              <w:jc w:val="center"/>
              <w:rPr>
                <w:rFonts w:ascii="Times New Roman"/>
                <w:kern w:val="2"/>
                <w:szCs w:val="21"/>
              </w:rPr>
            </w:pPr>
            <w:r>
              <w:rPr>
                <w:rFonts w:ascii="Times New Roman"/>
                <w:kern w:val="2"/>
                <w:szCs w:val="21"/>
              </w:rPr>
              <w:t>≥99.9%</w:t>
            </w:r>
          </w:p>
        </w:tc>
        <w:tc>
          <w:tcPr>
            <w:tcW w:w="1098" w:type="pct"/>
            <w:vAlign w:val="center"/>
          </w:tcPr>
          <w:p w14:paraId="4280455D" w14:textId="77777777" w:rsidR="00097C10" w:rsidRDefault="009D1842">
            <w:pPr>
              <w:pStyle w:val="afd"/>
              <w:widowControl w:val="0"/>
              <w:ind w:firstLineChars="0" w:firstLine="0"/>
              <w:jc w:val="center"/>
              <w:rPr>
                <w:rFonts w:ascii="Times New Roman"/>
                <w:kern w:val="2"/>
                <w:szCs w:val="21"/>
              </w:rPr>
            </w:pPr>
            <w:r>
              <w:rPr>
                <w:rFonts w:ascii="Times New Roman" w:hint="eastAsia"/>
                <w:kern w:val="2"/>
                <w:szCs w:val="21"/>
              </w:rPr>
              <w:t>《美国药典》</w:t>
            </w:r>
          </w:p>
        </w:tc>
        <w:tc>
          <w:tcPr>
            <w:tcW w:w="1643" w:type="pct"/>
            <w:vAlign w:val="center"/>
          </w:tcPr>
          <w:p w14:paraId="4DF1DC32" w14:textId="77777777" w:rsidR="00097C10" w:rsidRDefault="009D1842">
            <w:pPr>
              <w:pStyle w:val="afd"/>
              <w:widowControl w:val="0"/>
              <w:ind w:firstLineChars="0" w:firstLine="0"/>
              <w:jc w:val="center"/>
              <w:rPr>
                <w:rFonts w:ascii="Times New Roman"/>
                <w:kern w:val="2"/>
                <w:szCs w:val="21"/>
              </w:rPr>
            </w:pPr>
            <w:r>
              <w:rPr>
                <w:rFonts w:ascii="Times New Roman" w:hint="eastAsia"/>
                <w:kern w:val="2"/>
                <w:szCs w:val="21"/>
              </w:rPr>
              <w:t>《美国药典》</w:t>
            </w:r>
          </w:p>
        </w:tc>
      </w:tr>
      <w:tr w:rsidR="00097C10" w14:paraId="77E7251C" w14:textId="77777777">
        <w:trPr>
          <w:trHeight w:val="846"/>
        </w:trPr>
        <w:tc>
          <w:tcPr>
            <w:tcW w:w="1250" w:type="pct"/>
            <w:vAlign w:val="center"/>
          </w:tcPr>
          <w:p w14:paraId="60480433" w14:textId="77777777" w:rsidR="00097C10" w:rsidRDefault="009D1842">
            <w:pPr>
              <w:jc w:val="center"/>
              <w:rPr>
                <w:szCs w:val="21"/>
              </w:rPr>
            </w:pPr>
            <w:r>
              <w:rPr>
                <w:rFonts w:hint="eastAsia"/>
                <w:szCs w:val="21"/>
              </w:rPr>
              <w:t>放射化学纯度</w:t>
            </w:r>
            <w:r>
              <w:rPr>
                <w:szCs w:val="21"/>
              </w:rPr>
              <w:t>/%</w:t>
            </w:r>
          </w:p>
        </w:tc>
        <w:tc>
          <w:tcPr>
            <w:tcW w:w="1009" w:type="pct"/>
            <w:vAlign w:val="center"/>
          </w:tcPr>
          <w:p w14:paraId="45D614FC" w14:textId="77777777" w:rsidR="00097C10" w:rsidRDefault="009D1842">
            <w:pPr>
              <w:pStyle w:val="afd"/>
              <w:keepNext/>
              <w:widowControl w:val="0"/>
              <w:ind w:firstLineChars="0" w:firstLine="0"/>
              <w:jc w:val="center"/>
              <w:rPr>
                <w:rFonts w:ascii="Times New Roman"/>
                <w:kern w:val="2"/>
                <w:szCs w:val="21"/>
              </w:rPr>
            </w:pPr>
            <w:r>
              <w:rPr>
                <w:rFonts w:ascii="Times New Roman"/>
                <w:kern w:val="2"/>
                <w:szCs w:val="21"/>
              </w:rPr>
              <w:t>≥</w:t>
            </w:r>
            <w:r>
              <w:rPr>
                <w:rFonts w:ascii="Times New Roman" w:hint="eastAsia"/>
                <w:kern w:val="2"/>
                <w:szCs w:val="21"/>
              </w:rPr>
              <w:t>9</w:t>
            </w:r>
            <w:r>
              <w:rPr>
                <w:rFonts w:ascii="Times New Roman"/>
                <w:kern w:val="2"/>
                <w:szCs w:val="21"/>
              </w:rPr>
              <w:t>5</w:t>
            </w:r>
            <w:r>
              <w:rPr>
                <w:rFonts w:ascii="Times New Roman" w:hint="eastAsia"/>
                <w:kern w:val="2"/>
                <w:szCs w:val="21"/>
              </w:rPr>
              <w:t>%</w:t>
            </w:r>
          </w:p>
        </w:tc>
        <w:tc>
          <w:tcPr>
            <w:tcW w:w="1098" w:type="pct"/>
            <w:vAlign w:val="center"/>
          </w:tcPr>
          <w:p w14:paraId="40EFD612" w14:textId="77777777" w:rsidR="00097C10" w:rsidRDefault="009D1842">
            <w:pPr>
              <w:pStyle w:val="afd"/>
              <w:widowControl w:val="0"/>
              <w:ind w:firstLineChars="0" w:firstLine="0"/>
              <w:jc w:val="center"/>
              <w:rPr>
                <w:rFonts w:ascii="Times New Roman"/>
                <w:kern w:val="2"/>
                <w:szCs w:val="21"/>
              </w:rPr>
            </w:pPr>
            <w:r>
              <w:rPr>
                <w:rFonts w:ascii="Times New Roman" w:hint="eastAsia"/>
                <w:kern w:val="2"/>
                <w:szCs w:val="21"/>
              </w:rPr>
              <w:t>《美国药典》</w:t>
            </w:r>
          </w:p>
        </w:tc>
        <w:tc>
          <w:tcPr>
            <w:tcW w:w="1643" w:type="pct"/>
            <w:vAlign w:val="center"/>
          </w:tcPr>
          <w:p w14:paraId="4BF4582A" w14:textId="77777777" w:rsidR="00097C10" w:rsidRDefault="009D1842">
            <w:pPr>
              <w:pStyle w:val="afd"/>
              <w:widowControl w:val="0"/>
              <w:ind w:firstLineChars="0" w:firstLine="0"/>
              <w:jc w:val="center"/>
              <w:rPr>
                <w:rFonts w:ascii="Times New Roman"/>
                <w:kern w:val="2"/>
                <w:szCs w:val="21"/>
              </w:rPr>
            </w:pPr>
            <w:r>
              <w:rPr>
                <w:rFonts w:ascii="Times New Roman" w:hint="eastAsia"/>
                <w:kern w:val="2"/>
                <w:szCs w:val="21"/>
              </w:rPr>
              <w:t>《中国药典》四部通则</w:t>
            </w:r>
            <w:r>
              <w:rPr>
                <w:rFonts w:ascii="Times New Roman" w:hint="eastAsia"/>
                <w:kern w:val="2"/>
                <w:szCs w:val="21"/>
              </w:rPr>
              <w:t>1401</w:t>
            </w:r>
          </w:p>
        </w:tc>
      </w:tr>
    </w:tbl>
    <w:p w14:paraId="7987ABEA" w14:textId="77777777" w:rsidR="00097C10" w:rsidRDefault="009D1842" w:rsidP="00232C59">
      <w:pPr>
        <w:adjustRightInd w:val="0"/>
        <w:snapToGrid w:val="0"/>
        <w:spacing w:beforeLines="50" w:before="156" w:line="360" w:lineRule="auto"/>
        <w:ind w:firstLineChars="177" w:firstLine="425"/>
        <w:rPr>
          <w:rFonts w:asciiTheme="majorEastAsia" w:eastAsiaTheme="majorEastAsia" w:hAnsiTheme="majorEastAsia"/>
          <w:bCs/>
          <w:sz w:val="24"/>
        </w:rPr>
      </w:pPr>
      <w:r>
        <w:rPr>
          <w:rFonts w:asciiTheme="majorEastAsia" w:eastAsiaTheme="majorEastAsia" w:hAnsiTheme="majorEastAsia" w:hint="eastAsia"/>
          <w:bCs/>
          <w:sz w:val="24"/>
        </w:rPr>
        <w:t>3、标准解决的主要问题</w:t>
      </w:r>
    </w:p>
    <w:p w14:paraId="64DB1CE0" w14:textId="1496CDD3" w:rsidR="00097C10" w:rsidRDefault="009D1842">
      <w:pPr>
        <w:spacing w:line="360" w:lineRule="auto"/>
        <w:ind w:firstLineChars="200" w:firstLine="480"/>
        <w:outlineLvl w:val="0"/>
        <w:rPr>
          <w:rFonts w:asciiTheme="majorEastAsia" w:eastAsiaTheme="majorEastAsia" w:hAnsiTheme="majorEastAsia"/>
          <w:bCs/>
          <w:sz w:val="24"/>
        </w:rPr>
      </w:pPr>
      <w:r>
        <w:rPr>
          <w:rFonts w:asciiTheme="majorEastAsia" w:eastAsiaTheme="majorEastAsia" w:hAnsiTheme="majorEastAsia" w:hint="eastAsia"/>
          <w:bCs/>
          <w:sz w:val="24"/>
        </w:rPr>
        <w:t>作为幽门螺旋杆菌诊断 “金标准”的尿素呼气试验的关键试剂——</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hint="eastAsia"/>
          <w:bCs/>
          <w:sz w:val="24"/>
        </w:rPr>
        <w:t>，因其价</w:t>
      </w:r>
      <w:proofErr w:type="gramStart"/>
      <w:r>
        <w:rPr>
          <w:rFonts w:asciiTheme="majorEastAsia" w:eastAsiaTheme="majorEastAsia" w:hAnsiTheme="majorEastAsia" w:hint="eastAsia"/>
          <w:bCs/>
          <w:sz w:val="24"/>
        </w:rPr>
        <w:t>廉</w:t>
      </w:r>
      <w:proofErr w:type="gramEnd"/>
      <w:r>
        <w:rPr>
          <w:rFonts w:asciiTheme="majorEastAsia" w:eastAsiaTheme="majorEastAsia" w:hAnsiTheme="majorEastAsia" w:hint="eastAsia"/>
          <w:bCs/>
          <w:sz w:val="24"/>
        </w:rPr>
        <w:t>质优、使用安全、准确度高等特点，国内需求量巨大。</w:t>
      </w:r>
      <w:r>
        <w:rPr>
          <w:rFonts w:asciiTheme="majorEastAsia" w:eastAsiaTheme="majorEastAsia" w:hAnsiTheme="majorEastAsia"/>
          <w:sz w:val="24"/>
        </w:rPr>
        <w:t>目前</w:t>
      </w:r>
      <w:r>
        <w:rPr>
          <w:rFonts w:asciiTheme="majorEastAsia" w:eastAsiaTheme="majorEastAsia" w:hAnsiTheme="majorEastAsia" w:hint="eastAsia"/>
          <w:sz w:val="24"/>
        </w:rPr>
        <w:t>《</w:t>
      </w:r>
      <w:r>
        <w:rPr>
          <w:rFonts w:asciiTheme="majorEastAsia" w:eastAsiaTheme="majorEastAsia" w:hAnsiTheme="majorEastAsia"/>
          <w:sz w:val="24"/>
        </w:rPr>
        <w:t>中国药典</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w:t>
      </w:r>
      <w:r>
        <w:rPr>
          <w:rFonts w:asciiTheme="majorEastAsia" w:eastAsiaTheme="majorEastAsia" w:hAnsiTheme="majorEastAsia"/>
          <w:sz w:val="24"/>
        </w:rPr>
        <w:t>美国药典</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w:t>
      </w:r>
      <w:r>
        <w:rPr>
          <w:rFonts w:asciiTheme="majorEastAsia" w:eastAsiaTheme="majorEastAsia" w:hAnsiTheme="majorEastAsia"/>
          <w:sz w:val="24"/>
        </w:rPr>
        <w:t>欧洲药典</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w:t>
      </w:r>
      <w:r>
        <w:rPr>
          <w:rFonts w:asciiTheme="majorEastAsia" w:eastAsiaTheme="majorEastAsia" w:hAnsiTheme="majorEastAsia"/>
          <w:sz w:val="24"/>
        </w:rPr>
        <w:t>英国药典</w:t>
      </w:r>
      <w:r>
        <w:rPr>
          <w:rFonts w:asciiTheme="majorEastAsia" w:eastAsiaTheme="majorEastAsia" w:hAnsiTheme="majorEastAsia" w:hint="eastAsia"/>
          <w:sz w:val="24"/>
        </w:rPr>
        <w:t>》</w:t>
      </w:r>
      <w:r>
        <w:rPr>
          <w:rFonts w:asciiTheme="majorEastAsia" w:eastAsiaTheme="majorEastAsia" w:hAnsiTheme="majorEastAsia"/>
          <w:sz w:val="24"/>
        </w:rPr>
        <w:t>、</w:t>
      </w:r>
      <w:r>
        <w:rPr>
          <w:rFonts w:asciiTheme="majorEastAsia" w:eastAsiaTheme="majorEastAsia" w:hAnsiTheme="majorEastAsia" w:hint="eastAsia"/>
          <w:sz w:val="24"/>
        </w:rPr>
        <w:t>《</w:t>
      </w:r>
      <w:r>
        <w:rPr>
          <w:rFonts w:asciiTheme="majorEastAsia" w:eastAsiaTheme="majorEastAsia" w:hAnsiTheme="majorEastAsia"/>
          <w:sz w:val="24"/>
        </w:rPr>
        <w:t>日本药典</w:t>
      </w:r>
      <w:r>
        <w:rPr>
          <w:rFonts w:asciiTheme="majorEastAsia" w:eastAsiaTheme="majorEastAsia" w:hAnsiTheme="majorEastAsia" w:hint="eastAsia"/>
          <w:sz w:val="24"/>
        </w:rPr>
        <w:t>》</w:t>
      </w:r>
      <w:r>
        <w:rPr>
          <w:rFonts w:asciiTheme="majorEastAsia" w:eastAsiaTheme="majorEastAsia" w:hAnsiTheme="majorEastAsia"/>
          <w:sz w:val="24"/>
        </w:rPr>
        <w:t>均未收载尿素[</w:t>
      </w:r>
      <w:r>
        <w:rPr>
          <w:rFonts w:asciiTheme="majorEastAsia" w:eastAsiaTheme="majorEastAsia" w:hAnsiTheme="majorEastAsia"/>
          <w:sz w:val="24"/>
          <w:vertAlign w:val="superscript"/>
        </w:rPr>
        <w:t>14</w:t>
      </w:r>
      <w:r>
        <w:rPr>
          <w:rFonts w:asciiTheme="majorEastAsia" w:eastAsiaTheme="majorEastAsia" w:hAnsiTheme="majorEastAsia"/>
          <w:sz w:val="24"/>
        </w:rPr>
        <w:t>C]的质量</w:t>
      </w:r>
      <w:r>
        <w:rPr>
          <w:rFonts w:asciiTheme="majorEastAsia" w:eastAsiaTheme="majorEastAsia" w:hAnsiTheme="majorEastAsia"/>
          <w:sz w:val="24"/>
        </w:rPr>
        <w:lastRenderedPageBreak/>
        <w:t>标准，国内外各生产厂家各行其是，没有统一的质</w:t>
      </w:r>
      <w:proofErr w:type="gramStart"/>
      <w:r>
        <w:rPr>
          <w:rFonts w:asciiTheme="majorEastAsia" w:eastAsiaTheme="majorEastAsia" w:hAnsiTheme="majorEastAsia"/>
          <w:sz w:val="24"/>
        </w:rPr>
        <w:t>控标准</w:t>
      </w:r>
      <w:proofErr w:type="gramEnd"/>
      <w:r>
        <w:rPr>
          <w:rFonts w:asciiTheme="majorEastAsia" w:eastAsiaTheme="majorEastAsia" w:hAnsiTheme="majorEastAsia"/>
          <w:sz w:val="24"/>
        </w:rPr>
        <w:t>和检验方法</w:t>
      </w:r>
      <w:r>
        <w:rPr>
          <w:rFonts w:asciiTheme="majorEastAsia" w:eastAsiaTheme="majorEastAsia" w:hAnsiTheme="majorEastAsia" w:hint="eastAsia"/>
          <w:sz w:val="24"/>
        </w:rPr>
        <w:t>，</w:t>
      </w:r>
      <w:r>
        <w:rPr>
          <w:rFonts w:asciiTheme="majorEastAsia" w:eastAsiaTheme="majorEastAsia" w:hAnsiTheme="majorEastAsia"/>
          <w:sz w:val="24"/>
        </w:rPr>
        <w:t>尿素[</w:t>
      </w:r>
      <w:r>
        <w:rPr>
          <w:rFonts w:asciiTheme="majorEastAsia" w:eastAsiaTheme="majorEastAsia" w:hAnsiTheme="majorEastAsia"/>
          <w:sz w:val="24"/>
          <w:vertAlign w:val="superscript"/>
        </w:rPr>
        <w:t>14</w:t>
      </w:r>
      <w:r>
        <w:rPr>
          <w:rFonts w:asciiTheme="majorEastAsia" w:eastAsiaTheme="majorEastAsia" w:hAnsiTheme="majorEastAsia"/>
          <w:sz w:val="24"/>
        </w:rPr>
        <w:t>C]</w:t>
      </w:r>
      <w:r>
        <w:rPr>
          <w:rFonts w:asciiTheme="majorEastAsia" w:eastAsiaTheme="majorEastAsia" w:hAnsiTheme="majorEastAsia" w:hint="eastAsia"/>
          <w:sz w:val="24"/>
        </w:rPr>
        <w:t>的行业及团体</w:t>
      </w:r>
      <w:r>
        <w:rPr>
          <w:rFonts w:asciiTheme="majorEastAsia" w:eastAsiaTheme="majorEastAsia" w:hAnsiTheme="majorEastAsia" w:hint="eastAsia"/>
          <w:bCs/>
          <w:sz w:val="24"/>
        </w:rPr>
        <w:t>标准目前国内还处于缺失状态。随着</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hint="eastAsia"/>
          <w:bCs/>
          <w:sz w:val="24"/>
        </w:rPr>
        <w:t>诊断试剂的应用规模逐步扩大，急需针对生物医药领域的</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hint="eastAsia"/>
          <w:bCs/>
          <w:sz w:val="24"/>
        </w:rPr>
        <w:t>的相关标准，规范该产品的生产和市场监管，从而促进</w:t>
      </w:r>
      <w:r w:rsidR="00C264BB">
        <w:rPr>
          <w:rFonts w:asciiTheme="majorEastAsia" w:eastAsiaTheme="majorEastAsia" w:hAnsiTheme="majorEastAsia" w:hint="eastAsia"/>
          <w:bCs/>
          <w:sz w:val="24"/>
        </w:rPr>
        <w:t>药用</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w:t>
      </w:r>
      <w:r>
        <w:rPr>
          <w:rFonts w:asciiTheme="majorEastAsia" w:eastAsiaTheme="majorEastAsia" w:hAnsiTheme="majorEastAsia" w:hint="eastAsia"/>
          <w:bCs/>
          <w:sz w:val="24"/>
        </w:rPr>
        <w:t>行业领域的研究开发与应用。</w:t>
      </w:r>
    </w:p>
    <w:p w14:paraId="44EFBABB" w14:textId="77777777" w:rsidR="00097C10" w:rsidRDefault="009D1842">
      <w:pPr>
        <w:widowControl/>
        <w:spacing w:line="360" w:lineRule="auto"/>
        <w:jc w:val="left"/>
        <w:rPr>
          <w:rFonts w:ascii="仿宋_GB2312" w:eastAsia="仿宋_GB2312"/>
          <w:sz w:val="28"/>
          <w:szCs w:val="28"/>
        </w:rPr>
      </w:pPr>
      <w:r>
        <w:rPr>
          <w:rFonts w:ascii="仿宋_GB2312" w:eastAsia="仿宋_GB2312"/>
          <w:sz w:val="28"/>
          <w:szCs w:val="28"/>
        </w:rPr>
        <w:t>（三）</w:t>
      </w:r>
      <w:r>
        <w:rPr>
          <w:rFonts w:ascii="仿宋_GB2312" w:eastAsia="仿宋_GB2312" w:hint="eastAsia"/>
          <w:sz w:val="28"/>
          <w:szCs w:val="28"/>
        </w:rPr>
        <w:t>技术内容确定的依据</w:t>
      </w:r>
    </w:p>
    <w:p w14:paraId="3BDB6D5A" w14:textId="77777777" w:rsidR="00097C10" w:rsidRDefault="009D1842">
      <w:pPr>
        <w:adjustRightInd w:val="0"/>
        <w:snapToGrid w:val="0"/>
        <w:spacing w:line="360" w:lineRule="auto"/>
        <w:ind w:firstLine="480"/>
        <w:rPr>
          <w:sz w:val="24"/>
        </w:rPr>
      </w:pPr>
      <w:r>
        <w:rPr>
          <w:rFonts w:hint="eastAsia"/>
          <w:sz w:val="24"/>
        </w:rPr>
        <w:t>根据产品标准所需要的技术内容，本标准共包括</w:t>
      </w:r>
      <w:r w:rsidR="004359F4">
        <w:rPr>
          <w:rFonts w:hint="eastAsia"/>
          <w:sz w:val="24"/>
        </w:rPr>
        <w:t>九</w:t>
      </w:r>
      <w:r>
        <w:rPr>
          <w:rFonts w:hint="eastAsia"/>
          <w:sz w:val="24"/>
        </w:rPr>
        <w:t>个部分，分别为：</w:t>
      </w:r>
      <w:r>
        <w:rPr>
          <w:rFonts w:hint="eastAsia"/>
          <w:sz w:val="24"/>
        </w:rPr>
        <w:t>1</w:t>
      </w:r>
      <w:r>
        <w:rPr>
          <w:rFonts w:hint="eastAsia"/>
          <w:sz w:val="24"/>
        </w:rPr>
        <w:t>范围，</w:t>
      </w:r>
      <w:r>
        <w:rPr>
          <w:rFonts w:hint="eastAsia"/>
          <w:sz w:val="24"/>
        </w:rPr>
        <w:t>2</w:t>
      </w:r>
      <w:r>
        <w:rPr>
          <w:rFonts w:hint="eastAsia"/>
          <w:sz w:val="24"/>
        </w:rPr>
        <w:t>规范性引用文件，</w:t>
      </w:r>
      <w:r w:rsidR="004359F4">
        <w:rPr>
          <w:rFonts w:hint="eastAsia"/>
          <w:sz w:val="24"/>
        </w:rPr>
        <w:t>3</w:t>
      </w:r>
      <w:r>
        <w:rPr>
          <w:rFonts w:hint="eastAsia"/>
          <w:sz w:val="24"/>
        </w:rPr>
        <w:t>术语和定义，</w:t>
      </w:r>
      <w:r w:rsidR="004359F4">
        <w:rPr>
          <w:rFonts w:hint="eastAsia"/>
          <w:sz w:val="24"/>
        </w:rPr>
        <w:t>4</w:t>
      </w:r>
      <w:r>
        <w:rPr>
          <w:rFonts w:hint="eastAsia"/>
          <w:sz w:val="24"/>
        </w:rPr>
        <w:t>缩略语，</w:t>
      </w:r>
      <w:r w:rsidR="004359F4">
        <w:rPr>
          <w:rFonts w:hint="eastAsia"/>
          <w:sz w:val="24"/>
        </w:rPr>
        <w:t>5</w:t>
      </w:r>
      <w:r>
        <w:rPr>
          <w:rFonts w:hint="eastAsia"/>
          <w:sz w:val="24"/>
        </w:rPr>
        <w:t>要求，</w:t>
      </w:r>
      <w:r w:rsidR="004359F4">
        <w:rPr>
          <w:rFonts w:hint="eastAsia"/>
          <w:sz w:val="24"/>
        </w:rPr>
        <w:t>6</w:t>
      </w:r>
      <w:r>
        <w:rPr>
          <w:rFonts w:hint="eastAsia"/>
          <w:sz w:val="24"/>
        </w:rPr>
        <w:t>试验方法，</w:t>
      </w:r>
      <w:r w:rsidR="004359F4">
        <w:rPr>
          <w:rFonts w:hint="eastAsia"/>
          <w:sz w:val="24"/>
        </w:rPr>
        <w:t>7</w:t>
      </w:r>
      <w:r>
        <w:rPr>
          <w:rFonts w:hint="eastAsia"/>
          <w:sz w:val="24"/>
        </w:rPr>
        <w:t>检验规则，</w:t>
      </w:r>
      <w:r w:rsidR="004359F4">
        <w:rPr>
          <w:rFonts w:hint="eastAsia"/>
          <w:sz w:val="24"/>
        </w:rPr>
        <w:t>8</w:t>
      </w:r>
      <w:r>
        <w:rPr>
          <w:rFonts w:hint="eastAsia"/>
          <w:sz w:val="24"/>
        </w:rPr>
        <w:t>标识，</w:t>
      </w:r>
      <w:r w:rsidR="004359F4">
        <w:rPr>
          <w:rFonts w:hint="eastAsia"/>
          <w:sz w:val="24"/>
        </w:rPr>
        <w:t>9</w:t>
      </w:r>
      <w:r>
        <w:rPr>
          <w:rFonts w:hint="eastAsia"/>
          <w:sz w:val="24"/>
        </w:rPr>
        <w:t>包装、运输和贮存。</w:t>
      </w:r>
      <w:r w:rsidR="00037910">
        <w:rPr>
          <w:rFonts w:hint="eastAsia"/>
          <w:sz w:val="24"/>
        </w:rPr>
        <w:t>技术内容各部分的制定依据见表</w:t>
      </w:r>
      <w:r w:rsidR="00037910">
        <w:rPr>
          <w:rFonts w:hint="eastAsia"/>
          <w:sz w:val="24"/>
        </w:rPr>
        <w:t>2</w:t>
      </w:r>
      <w:r w:rsidR="00037910">
        <w:rPr>
          <w:rFonts w:hint="eastAsia"/>
          <w:sz w:val="24"/>
        </w:rPr>
        <w:t>。</w:t>
      </w:r>
    </w:p>
    <w:p w14:paraId="6BFEF23B" w14:textId="77777777" w:rsidR="0029775F" w:rsidRPr="00037910" w:rsidRDefault="0029775F" w:rsidP="00037910">
      <w:pPr>
        <w:adjustRightInd w:val="0"/>
        <w:snapToGrid w:val="0"/>
        <w:spacing w:line="300" w:lineRule="auto"/>
        <w:ind w:firstLineChars="177" w:firstLine="373"/>
        <w:jc w:val="center"/>
        <w:rPr>
          <w:b/>
          <w:bCs/>
          <w:szCs w:val="21"/>
        </w:rPr>
      </w:pPr>
      <w:r w:rsidRPr="00037910">
        <w:rPr>
          <w:rFonts w:hint="eastAsia"/>
          <w:b/>
          <w:bCs/>
          <w:szCs w:val="21"/>
        </w:rPr>
        <w:t>表</w:t>
      </w:r>
      <w:r w:rsidR="00037910" w:rsidRPr="00037910">
        <w:rPr>
          <w:rFonts w:hint="eastAsia"/>
          <w:b/>
          <w:bCs/>
          <w:szCs w:val="21"/>
        </w:rPr>
        <w:t>2</w:t>
      </w:r>
      <w:r w:rsidR="009E49E2">
        <w:rPr>
          <w:rFonts w:hint="eastAsia"/>
          <w:b/>
          <w:bCs/>
          <w:szCs w:val="21"/>
        </w:rPr>
        <w:t xml:space="preserve"> </w:t>
      </w:r>
      <w:r w:rsidR="00037910" w:rsidRPr="00037910">
        <w:rPr>
          <w:rFonts w:hint="eastAsia"/>
          <w:b/>
          <w:bCs/>
          <w:szCs w:val="21"/>
        </w:rPr>
        <w:t>技术内容</w:t>
      </w:r>
      <w:r w:rsidRPr="00037910">
        <w:rPr>
          <w:rFonts w:hint="eastAsia"/>
          <w:b/>
          <w:bCs/>
          <w:szCs w:val="21"/>
        </w:rPr>
        <w:t>引用依据列表</w:t>
      </w:r>
    </w:p>
    <w:tbl>
      <w:tblPr>
        <w:tblStyle w:val="af8"/>
        <w:tblW w:w="8330" w:type="dxa"/>
        <w:jc w:val="center"/>
        <w:tblLook w:val="04A0" w:firstRow="1" w:lastRow="0" w:firstColumn="1" w:lastColumn="0" w:noHBand="0" w:noVBand="1"/>
      </w:tblPr>
      <w:tblGrid>
        <w:gridCol w:w="1080"/>
        <w:gridCol w:w="1080"/>
        <w:gridCol w:w="5178"/>
        <w:gridCol w:w="992"/>
      </w:tblGrid>
      <w:tr w:rsidR="0029775F" w:rsidRPr="00AD7E01" w14:paraId="5D605BF3" w14:textId="77777777" w:rsidTr="00450112">
        <w:trPr>
          <w:trHeight w:val="270"/>
          <w:jc w:val="center"/>
        </w:trPr>
        <w:tc>
          <w:tcPr>
            <w:tcW w:w="1080" w:type="dxa"/>
            <w:noWrap/>
            <w:hideMark/>
          </w:tcPr>
          <w:p w14:paraId="2E9FA7C9" w14:textId="77777777" w:rsidR="0029775F" w:rsidRPr="00FF1B4F" w:rsidRDefault="0029775F" w:rsidP="00D10ECA">
            <w:pPr>
              <w:widowControl/>
              <w:jc w:val="center"/>
              <w:rPr>
                <w:szCs w:val="21"/>
              </w:rPr>
            </w:pPr>
            <w:r w:rsidRPr="00FF1B4F">
              <w:rPr>
                <w:szCs w:val="21"/>
              </w:rPr>
              <w:t>章</w:t>
            </w:r>
          </w:p>
        </w:tc>
        <w:tc>
          <w:tcPr>
            <w:tcW w:w="1080" w:type="dxa"/>
            <w:noWrap/>
            <w:hideMark/>
          </w:tcPr>
          <w:p w14:paraId="3DF4A8A8" w14:textId="77777777" w:rsidR="0029775F" w:rsidRPr="00FF1B4F" w:rsidRDefault="0029775F" w:rsidP="00D10ECA">
            <w:pPr>
              <w:widowControl/>
              <w:jc w:val="center"/>
              <w:rPr>
                <w:szCs w:val="21"/>
              </w:rPr>
            </w:pPr>
            <w:r w:rsidRPr="00FF1B4F">
              <w:rPr>
                <w:szCs w:val="21"/>
              </w:rPr>
              <w:t>节</w:t>
            </w:r>
          </w:p>
        </w:tc>
        <w:tc>
          <w:tcPr>
            <w:tcW w:w="5178" w:type="dxa"/>
            <w:noWrap/>
            <w:hideMark/>
          </w:tcPr>
          <w:p w14:paraId="6DF6F850" w14:textId="77777777" w:rsidR="0029775F" w:rsidRPr="00FF1B4F" w:rsidRDefault="0029775F" w:rsidP="00D10ECA">
            <w:pPr>
              <w:widowControl/>
              <w:jc w:val="center"/>
              <w:rPr>
                <w:szCs w:val="21"/>
              </w:rPr>
            </w:pPr>
            <w:r w:rsidRPr="00FF1B4F">
              <w:rPr>
                <w:szCs w:val="21"/>
              </w:rPr>
              <w:t>引用</w:t>
            </w:r>
          </w:p>
        </w:tc>
        <w:tc>
          <w:tcPr>
            <w:tcW w:w="992" w:type="dxa"/>
            <w:noWrap/>
            <w:hideMark/>
          </w:tcPr>
          <w:p w14:paraId="36A1199D" w14:textId="77777777" w:rsidR="0029775F" w:rsidRPr="00AD7E01" w:rsidRDefault="0029775F" w:rsidP="00450112">
            <w:pPr>
              <w:widowControl/>
              <w:jc w:val="left"/>
              <w:rPr>
                <w:rFonts w:ascii="仿宋" w:eastAsia="仿宋" w:hAnsi="仿宋"/>
                <w:sz w:val="24"/>
                <w:szCs w:val="28"/>
              </w:rPr>
            </w:pPr>
            <w:r w:rsidRPr="00AD7E01">
              <w:rPr>
                <w:rFonts w:ascii="仿宋" w:eastAsia="仿宋" w:hAnsi="仿宋"/>
                <w:sz w:val="24"/>
                <w:szCs w:val="28"/>
              </w:rPr>
              <w:t>备注</w:t>
            </w:r>
          </w:p>
        </w:tc>
      </w:tr>
      <w:tr w:rsidR="0029775F" w:rsidRPr="00AD7E01" w14:paraId="4A4327C0" w14:textId="77777777" w:rsidTr="00450112">
        <w:trPr>
          <w:trHeight w:val="270"/>
          <w:jc w:val="center"/>
        </w:trPr>
        <w:tc>
          <w:tcPr>
            <w:tcW w:w="1080" w:type="dxa"/>
            <w:noWrap/>
            <w:hideMark/>
          </w:tcPr>
          <w:p w14:paraId="54B450CB" w14:textId="77777777" w:rsidR="0029775F" w:rsidRPr="00602ADF" w:rsidRDefault="0029775F" w:rsidP="00602ADF">
            <w:pPr>
              <w:widowControl/>
              <w:jc w:val="center"/>
              <w:rPr>
                <w:szCs w:val="21"/>
              </w:rPr>
            </w:pPr>
            <w:r w:rsidRPr="00602ADF">
              <w:rPr>
                <w:szCs w:val="21"/>
              </w:rPr>
              <w:t>3</w:t>
            </w:r>
          </w:p>
        </w:tc>
        <w:tc>
          <w:tcPr>
            <w:tcW w:w="1080" w:type="dxa"/>
            <w:noWrap/>
            <w:hideMark/>
          </w:tcPr>
          <w:p w14:paraId="248C5B95" w14:textId="77777777" w:rsidR="0029775F" w:rsidRPr="00602ADF" w:rsidRDefault="0029775F" w:rsidP="00602ADF">
            <w:pPr>
              <w:widowControl/>
              <w:jc w:val="center"/>
              <w:rPr>
                <w:szCs w:val="21"/>
              </w:rPr>
            </w:pPr>
          </w:p>
        </w:tc>
        <w:tc>
          <w:tcPr>
            <w:tcW w:w="5178" w:type="dxa"/>
            <w:noWrap/>
            <w:hideMark/>
          </w:tcPr>
          <w:p w14:paraId="37A222D2" w14:textId="77777777" w:rsidR="0029775F" w:rsidRPr="00602ADF" w:rsidRDefault="0029775F" w:rsidP="00602ADF">
            <w:pPr>
              <w:widowControl/>
              <w:jc w:val="center"/>
              <w:rPr>
                <w:szCs w:val="21"/>
              </w:rPr>
            </w:pPr>
          </w:p>
        </w:tc>
        <w:tc>
          <w:tcPr>
            <w:tcW w:w="992" w:type="dxa"/>
            <w:noWrap/>
            <w:hideMark/>
          </w:tcPr>
          <w:p w14:paraId="621E94E6" w14:textId="77777777" w:rsidR="0029775F" w:rsidRPr="00AD7E01" w:rsidRDefault="0029775F" w:rsidP="00450112">
            <w:pPr>
              <w:widowControl/>
              <w:jc w:val="left"/>
              <w:rPr>
                <w:rFonts w:ascii="仿宋" w:eastAsia="仿宋" w:hAnsi="仿宋"/>
                <w:sz w:val="24"/>
                <w:szCs w:val="28"/>
              </w:rPr>
            </w:pPr>
          </w:p>
        </w:tc>
      </w:tr>
      <w:tr w:rsidR="0029775F" w:rsidRPr="00AD7E01" w14:paraId="5AB0F796" w14:textId="77777777" w:rsidTr="00450112">
        <w:trPr>
          <w:trHeight w:val="270"/>
          <w:jc w:val="center"/>
        </w:trPr>
        <w:tc>
          <w:tcPr>
            <w:tcW w:w="1080" w:type="dxa"/>
            <w:noWrap/>
            <w:hideMark/>
          </w:tcPr>
          <w:p w14:paraId="0D58D5AF" w14:textId="77777777" w:rsidR="0029775F" w:rsidRPr="00602ADF" w:rsidRDefault="0029775F" w:rsidP="00602ADF">
            <w:pPr>
              <w:widowControl/>
              <w:jc w:val="center"/>
              <w:rPr>
                <w:szCs w:val="21"/>
              </w:rPr>
            </w:pPr>
          </w:p>
        </w:tc>
        <w:tc>
          <w:tcPr>
            <w:tcW w:w="1080" w:type="dxa"/>
            <w:noWrap/>
            <w:hideMark/>
          </w:tcPr>
          <w:p w14:paraId="240A4164" w14:textId="77777777" w:rsidR="0029775F" w:rsidRPr="00602ADF" w:rsidRDefault="0029775F" w:rsidP="00602ADF">
            <w:pPr>
              <w:widowControl/>
              <w:jc w:val="center"/>
              <w:rPr>
                <w:szCs w:val="21"/>
              </w:rPr>
            </w:pPr>
            <w:r w:rsidRPr="00602ADF">
              <w:rPr>
                <w:szCs w:val="21"/>
              </w:rPr>
              <w:t>3.1</w:t>
            </w:r>
          </w:p>
        </w:tc>
        <w:tc>
          <w:tcPr>
            <w:tcW w:w="5178" w:type="dxa"/>
            <w:noWrap/>
            <w:hideMark/>
          </w:tcPr>
          <w:p w14:paraId="387B5040" w14:textId="77777777" w:rsidR="0029775F" w:rsidRPr="00602ADF" w:rsidRDefault="0029775F" w:rsidP="00602ADF">
            <w:pPr>
              <w:widowControl/>
              <w:jc w:val="center"/>
              <w:rPr>
                <w:szCs w:val="21"/>
              </w:rPr>
            </w:pPr>
            <w:r w:rsidRPr="00602ADF">
              <w:rPr>
                <w:szCs w:val="21"/>
              </w:rPr>
              <w:t>《中国药典</w:t>
            </w:r>
            <w:r w:rsidRPr="00602ADF">
              <w:rPr>
                <w:szCs w:val="21"/>
              </w:rPr>
              <w:t>2020</w:t>
            </w:r>
            <w:r w:rsidRPr="00602ADF">
              <w:rPr>
                <w:szCs w:val="21"/>
              </w:rPr>
              <w:t>版》</w:t>
            </w:r>
            <w:r w:rsidRPr="00602ADF">
              <w:rPr>
                <w:szCs w:val="21"/>
              </w:rPr>
              <w:t>1401</w:t>
            </w:r>
          </w:p>
        </w:tc>
        <w:tc>
          <w:tcPr>
            <w:tcW w:w="992" w:type="dxa"/>
            <w:noWrap/>
            <w:hideMark/>
          </w:tcPr>
          <w:p w14:paraId="6DC2868E" w14:textId="77777777" w:rsidR="0029775F" w:rsidRPr="00AD7E01" w:rsidRDefault="0029775F" w:rsidP="00450112">
            <w:pPr>
              <w:widowControl/>
              <w:jc w:val="left"/>
              <w:rPr>
                <w:rFonts w:ascii="仿宋" w:eastAsia="仿宋" w:hAnsi="仿宋"/>
                <w:sz w:val="24"/>
                <w:szCs w:val="28"/>
              </w:rPr>
            </w:pPr>
          </w:p>
        </w:tc>
      </w:tr>
      <w:tr w:rsidR="0029775F" w:rsidRPr="00AD7E01" w14:paraId="7132F622" w14:textId="77777777" w:rsidTr="00450112">
        <w:trPr>
          <w:trHeight w:val="270"/>
          <w:jc w:val="center"/>
        </w:trPr>
        <w:tc>
          <w:tcPr>
            <w:tcW w:w="1080" w:type="dxa"/>
            <w:noWrap/>
            <w:hideMark/>
          </w:tcPr>
          <w:p w14:paraId="52171506" w14:textId="77777777" w:rsidR="0029775F" w:rsidRPr="00602ADF" w:rsidRDefault="0029775F" w:rsidP="00602ADF">
            <w:pPr>
              <w:widowControl/>
              <w:jc w:val="center"/>
              <w:rPr>
                <w:szCs w:val="21"/>
              </w:rPr>
            </w:pPr>
          </w:p>
        </w:tc>
        <w:tc>
          <w:tcPr>
            <w:tcW w:w="1080" w:type="dxa"/>
            <w:noWrap/>
            <w:hideMark/>
          </w:tcPr>
          <w:p w14:paraId="5A8E77B8" w14:textId="77777777" w:rsidR="0029775F" w:rsidRPr="00602ADF" w:rsidRDefault="0029775F" w:rsidP="00602ADF">
            <w:pPr>
              <w:widowControl/>
              <w:jc w:val="center"/>
              <w:rPr>
                <w:szCs w:val="21"/>
              </w:rPr>
            </w:pPr>
            <w:r w:rsidRPr="00602ADF">
              <w:rPr>
                <w:szCs w:val="21"/>
              </w:rPr>
              <w:t>3.2</w:t>
            </w:r>
          </w:p>
        </w:tc>
        <w:tc>
          <w:tcPr>
            <w:tcW w:w="5178" w:type="dxa"/>
            <w:noWrap/>
            <w:hideMark/>
          </w:tcPr>
          <w:p w14:paraId="2693C74E" w14:textId="77777777" w:rsidR="0029775F" w:rsidRPr="00602ADF" w:rsidRDefault="00602C0D" w:rsidP="00602ADF">
            <w:pPr>
              <w:widowControl/>
              <w:jc w:val="center"/>
              <w:rPr>
                <w:szCs w:val="21"/>
              </w:rPr>
            </w:pPr>
            <w:r w:rsidRPr="00602ADF">
              <w:rPr>
                <w:szCs w:val="21"/>
              </w:rPr>
              <w:t>《中国药典</w:t>
            </w:r>
            <w:r w:rsidRPr="00602ADF">
              <w:rPr>
                <w:szCs w:val="21"/>
              </w:rPr>
              <w:t>2020</w:t>
            </w:r>
            <w:r w:rsidRPr="00602ADF">
              <w:rPr>
                <w:szCs w:val="21"/>
              </w:rPr>
              <w:t>版》</w:t>
            </w:r>
            <w:r w:rsidRPr="00602ADF">
              <w:rPr>
                <w:szCs w:val="21"/>
              </w:rPr>
              <w:t>1401</w:t>
            </w:r>
          </w:p>
        </w:tc>
        <w:tc>
          <w:tcPr>
            <w:tcW w:w="992" w:type="dxa"/>
            <w:noWrap/>
            <w:hideMark/>
          </w:tcPr>
          <w:p w14:paraId="0E51BFAD" w14:textId="77777777" w:rsidR="0029775F" w:rsidRPr="00AD7E01" w:rsidRDefault="0029775F" w:rsidP="00450112">
            <w:pPr>
              <w:widowControl/>
              <w:jc w:val="left"/>
              <w:rPr>
                <w:rFonts w:ascii="仿宋" w:eastAsia="仿宋" w:hAnsi="仿宋"/>
                <w:sz w:val="24"/>
                <w:szCs w:val="28"/>
              </w:rPr>
            </w:pPr>
          </w:p>
        </w:tc>
      </w:tr>
      <w:tr w:rsidR="0029775F" w:rsidRPr="00AD7E01" w14:paraId="35BB9DB8" w14:textId="77777777" w:rsidTr="00450112">
        <w:trPr>
          <w:trHeight w:val="270"/>
          <w:jc w:val="center"/>
        </w:trPr>
        <w:tc>
          <w:tcPr>
            <w:tcW w:w="1080" w:type="dxa"/>
            <w:noWrap/>
            <w:hideMark/>
          </w:tcPr>
          <w:p w14:paraId="4B196F96" w14:textId="77777777" w:rsidR="0029775F" w:rsidRPr="00602ADF" w:rsidRDefault="0029775F" w:rsidP="00602ADF">
            <w:pPr>
              <w:widowControl/>
              <w:jc w:val="center"/>
              <w:rPr>
                <w:szCs w:val="21"/>
              </w:rPr>
            </w:pPr>
          </w:p>
        </w:tc>
        <w:tc>
          <w:tcPr>
            <w:tcW w:w="1080" w:type="dxa"/>
            <w:noWrap/>
            <w:hideMark/>
          </w:tcPr>
          <w:p w14:paraId="29DAA370" w14:textId="77777777" w:rsidR="0029775F" w:rsidRPr="00602ADF" w:rsidRDefault="0029775F" w:rsidP="00602ADF">
            <w:pPr>
              <w:widowControl/>
              <w:jc w:val="center"/>
              <w:rPr>
                <w:szCs w:val="21"/>
              </w:rPr>
            </w:pPr>
            <w:r w:rsidRPr="00602ADF">
              <w:rPr>
                <w:szCs w:val="21"/>
              </w:rPr>
              <w:t>3.3</w:t>
            </w:r>
          </w:p>
        </w:tc>
        <w:tc>
          <w:tcPr>
            <w:tcW w:w="5178" w:type="dxa"/>
            <w:noWrap/>
            <w:hideMark/>
          </w:tcPr>
          <w:p w14:paraId="43BCC047" w14:textId="77777777" w:rsidR="0029775F" w:rsidRPr="00630C5E" w:rsidRDefault="00602C0D" w:rsidP="00602ADF">
            <w:pPr>
              <w:widowControl/>
              <w:jc w:val="center"/>
              <w:rPr>
                <w:szCs w:val="21"/>
              </w:rPr>
            </w:pPr>
            <w:r w:rsidRPr="00630C5E">
              <w:rPr>
                <w:szCs w:val="21"/>
              </w:rPr>
              <w:t>《中国药典</w:t>
            </w:r>
            <w:r w:rsidRPr="00630C5E">
              <w:rPr>
                <w:szCs w:val="21"/>
              </w:rPr>
              <w:t>2020</w:t>
            </w:r>
            <w:r w:rsidRPr="00630C5E">
              <w:rPr>
                <w:szCs w:val="21"/>
              </w:rPr>
              <w:t>版》</w:t>
            </w:r>
            <w:r w:rsidRPr="00630C5E">
              <w:rPr>
                <w:szCs w:val="21"/>
              </w:rPr>
              <w:t>1401</w:t>
            </w:r>
          </w:p>
        </w:tc>
        <w:tc>
          <w:tcPr>
            <w:tcW w:w="992" w:type="dxa"/>
            <w:noWrap/>
            <w:hideMark/>
          </w:tcPr>
          <w:p w14:paraId="3B292D4C" w14:textId="77777777" w:rsidR="0029775F" w:rsidRPr="00AD7E01" w:rsidRDefault="0029775F" w:rsidP="00450112">
            <w:pPr>
              <w:widowControl/>
              <w:jc w:val="left"/>
              <w:rPr>
                <w:rFonts w:ascii="仿宋" w:eastAsia="仿宋" w:hAnsi="仿宋"/>
                <w:sz w:val="24"/>
                <w:szCs w:val="28"/>
              </w:rPr>
            </w:pPr>
          </w:p>
        </w:tc>
      </w:tr>
      <w:tr w:rsidR="0029775F" w:rsidRPr="00AD7E01" w14:paraId="1EF8DF2E" w14:textId="77777777" w:rsidTr="00450112">
        <w:trPr>
          <w:trHeight w:val="270"/>
          <w:jc w:val="center"/>
        </w:trPr>
        <w:tc>
          <w:tcPr>
            <w:tcW w:w="1080" w:type="dxa"/>
            <w:noWrap/>
            <w:hideMark/>
          </w:tcPr>
          <w:p w14:paraId="799E5EE7" w14:textId="77777777" w:rsidR="0029775F" w:rsidRPr="00602ADF" w:rsidRDefault="0029775F" w:rsidP="00602ADF">
            <w:pPr>
              <w:widowControl/>
              <w:jc w:val="center"/>
              <w:rPr>
                <w:szCs w:val="21"/>
              </w:rPr>
            </w:pPr>
          </w:p>
        </w:tc>
        <w:tc>
          <w:tcPr>
            <w:tcW w:w="1080" w:type="dxa"/>
            <w:noWrap/>
            <w:hideMark/>
          </w:tcPr>
          <w:p w14:paraId="4BABB390" w14:textId="77777777" w:rsidR="0029775F" w:rsidRPr="00602ADF" w:rsidRDefault="0029775F" w:rsidP="00602ADF">
            <w:pPr>
              <w:widowControl/>
              <w:jc w:val="center"/>
              <w:rPr>
                <w:szCs w:val="21"/>
              </w:rPr>
            </w:pPr>
            <w:r w:rsidRPr="00602ADF">
              <w:rPr>
                <w:szCs w:val="21"/>
              </w:rPr>
              <w:t>3.4</w:t>
            </w:r>
          </w:p>
        </w:tc>
        <w:tc>
          <w:tcPr>
            <w:tcW w:w="5178" w:type="dxa"/>
            <w:noWrap/>
            <w:hideMark/>
          </w:tcPr>
          <w:p w14:paraId="151467AB" w14:textId="77777777" w:rsidR="0029775F" w:rsidRPr="00630C5E" w:rsidRDefault="0029775F" w:rsidP="00602ADF">
            <w:pPr>
              <w:widowControl/>
              <w:jc w:val="center"/>
              <w:rPr>
                <w:szCs w:val="21"/>
              </w:rPr>
            </w:pPr>
            <w:r w:rsidRPr="00630C5E">
              <w:rPr>
                <w:szCs w:val="21"/>
              </w:rPr>
              <w:t>《中国药典</w:t>
            </w:r>
            <w:r w:rsidRPr="00630C5E">
              <w:rPr>
                <w:szCs w:val="21"/>
              </w:rPr>
              <w:t>2020</w:t>
            </w:r>
            <w:r w:rsidRPr="00630C5E">
              <w:rPr>
                <w:szCs w:val="21"/>
              </w:rPr>
              <w:t>版》</w:t>
            </w:r>
            <w:r w:rsidRPr="00630C5E">
              <w:rPr>
                <w:szCs w:val="21"/>
              </w:rPr>
              <w:t>1401</w:t>
            </w:r>
          </w:p>
        </w:tc>
        <w:tc>
          <w:tcPr>
            <w:tcW w:w="992" w:type="dxa"/>
            <w:noWrap/>
            <w:hideMark/>
          </w:tcPr>
          <w:p w14:paraId="4AD9C21E" w14:textId="77777777" w:rsidR="0029775F" w:rsidRPr="00AD7E01" w:rsidRDefault="0029775F" w:rsidP="00450112">
            <w:pPr>
              <w:widowControl/>
              <w:jc w:val="left"/>
              <w:rPr>
                <w:rFonts w:ascii="仿宋" w:eastAsia="仿宋" w:hAnsi="仿宋"/>
                <w:sz w:val="24"/>
                <w:szCs w:val="28"/>
              </w:rPr>
            </w:pPr>
          </w:p>
        </w:tc>
      </w:tr>
      <w:tr w:rsidR="0029775F" w:rsidRPr="00AD7E01" w14:paraId="703F3C72" w14:textId="77777777" w:rsidTr="00450112">
        <w:trPr>
          <w:trHeight w:val="270"/>
          <w:jc w:val="center"/>
        </w:trPr>
        <w:tc>
          <w:tcPr>
            <w:tcW w:w="1080" w:type="dxa"/>
            <w:noWrap/>
            <w:hideMark/>
          </w:tcPr>
          <w:p w14:paraId="4C9698DD" w14:textId="77777777" w:rsidR="0029775F" w:rsidRPr="00602ADF" w:rsidRDefault="0029775F" w:rsidP="00602ADF">
            <w:pPr>
              <w:widowControl/>
              <w:jc w:val="center"/>
              <w:rPr>
                <w:szCs w:val="21"/>
              </w:rPr>
            </w:pPr>
          </w:p>
        </w:tc>
        <w:tc>
          <w:tcPr>
            <w:tcW w:w="1080" w:type="dxa"/>
            <w:noWrap/>
            <w:hideMark/>
          </w:tcPr>
          <w:p w14:paraId="4873361E" w14:textId="77777777" w:rsidR="0029775F" w:rsidRPr="00602ADF" w:rsidRDefault="0029775F" w:rsidP="00602ADF">
            <w:pPr>
              <w:widowControl/>
              <w:jc w:val="center"/>
              <w:rPr>
                <w:szCs w:val="21"/>
              </w:rPr>
            </w:pPr>
            <w:r w:rsidRPr="00602ADF">
              <w:rPr>
                <w:szCs w:val="21"/>
              </w:rPr>
              <w:t>3.5</w:t>
            </w:r>
          </w:p>
        </w:tc>
        <w:tc>
          <w:tcPr>
            <w:tcW w:w="5178" w:type="dxa"/>
            <w:noWrap/>
            <w:hideMark/>
          </w:tcPr>
          <w:p w14:paraId="06F002F4" w14:textId="77777777" w:rsidR="0029775F" w:rsidRPr="00110652" w:rsidRDefault="003E39FD" w:rsidP="00602ADF">
            <w:pPr>
              <w:widowControl/>
              <w:jc w:val="center"/>
              <w:rPr>
                <w:szCs w:val="21"/>
              </w:rPr>
            </w:pPr>
            <w:r w:rsidRPr="00110652">
              <w:rPr>
                <w:rFonts w:hint="eastAsia"/>
                <w:szCs w:val="21"/>
              </w:rPr>
              <w:t>参考</w:t>
            </w:r>
            <w:r w:rsidR="00110652" w:rsidRPr="00110652">
              <w:rPr>
                <w:rFonts w:hint="eastAsia"/>
                <w:szCs w:val="21"/>
              </w:rPr>
              <w:t xml:space="preserve">GB/T4960.4-1996 </w:t>
            </w:r>
            <w:r w:rsidR="00110652" w:rsidRPr="00110652">
              <w:rPr>
                <w:rFonts w:hint="eastAsia"/>
                <w:szCs w:val="21"/>
              </w:rPr>
              <w:t>核科学技术术语</w:t>
            </w:r>
            <w:r w:rsidR="00110652" w:rsidRPr="00110652">
              <w:rPr>
                <w:rFonts w:hint="eastAsia"/>
                <w:szCs w:val="21"/>
              </w:rPr>
              <w:t xml:space="preserve"> </w:t>
            </w:r>
            <w:r w:rsidR="00110652" w:rsidRPr="00110652">
              <w:rPr>
                <w:rFonts w:hint="eastAsia"/>
                <w:szCs w:val="21"/>
              </w:rPr>
              <w:t>第</w:t>
            </w:r>
            <w:r w:rsidR="00110652" w:rsidRPr="00110652">
              <w:rPr>
                <w:rFonts w:hint="eastAsia"/>
                <w:szCs w:val="21"/>
              </w:rPr>
              <w:t>4</w:t>
            </w:r>
            <w:r w:rsidR="00110652" w:rsidRPr="00110652">
              <w:rPr>
                <w:rFonts w:hint="eastAsia"/>
                <w:szCs w:val="21"/>
              </w:rPr>
              <w:t>部分：放射性核素</w:t>
            </w:r>
            <w:r w:rsidR="00110652">
              <w:rPr>
                <w:rFonts w:hint="eastAsia"/>
                <w:szCs w:val="21"/>
              </w:rPr>
              <w:t>中放射性</w:t>
            </w:r>
            <w:r w:rsidR="00AA24EA" w:rsidRPr="00110652">
              <w:rPr>
                <w:rFonts w:hint="eastAsia"/>
                <w:szCs w:val="21"/>
              </w:rPr>
              <w:t>标准源</w:t>
            </w:r>
            <w:r w:rsidRPr="00110652">
              <w:rPr>
                <w:rFonts w:hint="eastAsia"/>
                <w:szCs w:val="21"/>
              </w:rPr>
              <w:t>的定义</w:t>
            </w:r>
            <w:r w:rsidR="00110652">
              <w:rPr>
                <w:rFonts w:hint="eastAsia"/>
                <w:szCs w:val="21"/>
              </w:rPr>
              <w:t>制定</w:t>
            </w:r>
            <w:r w:rsidRPr="00110652">
              <w:rPr>
                <w:rFonts w:hint="eastAsia"/>
                <w:szCs w:val="21"/>
              </w:rPr>
              <w:t>。</w:t>
            </w:r>
          </w:p>
        </w:tc>
        <w:tc>
          <w:tcPr>
            <w:tcW w:w="992" w:type="dxa"/>
            <w:noWrap/>
            <w:hideMark/>
          </w:tcPr>
          <w:p w14:paraId="40AE0D41" w14:textId="77777777" w:rsidR="0029775F" w:rsidRPr="00AD7E01" w:rsidRDefault="0029775F" w:rsidP="00450112">
            <w:pPr>
              <w:widowControl/>
              <w:jc w:val="left"/>
              <w:rPr>
                <w:rFonts w:ascii="仿宋" w:eastAsia="仿宋" w:hAnsi="仿宋"/>
                <w:sz w:val="24"/>
                <w:szCs w:val="28"/>
              </w:rPr>
            </w:pPr>
          </w:p>
        </w:tc>
      </w:tr>
      <w:tr w:rsidR="0029775F" w:rsidRPr="00AD7E01" w14:paraId="6A90E851" w14:textId="77777777" w:rsidTr="00450112">
        <w:trPr>
          <w:trHeight w:val="270"/>
          <w:jc w:val="center"/>
        </w:trPr>
        <w:tc>
          <w:tcPr>
            <w:tcW w:w="1080" w:type="dxa"/>
            <w:noWrap/>
            <w:hideMark/>
          </w:tcPr>
          <w:p w14:paraId="44FEC658" w14:textId="77777777" w:rsidR="0029775F" w:rsidRPr="00602ADF" w:rsidRDefault="0029775F" w:rsidP="00982209">
            <w:pPr>
              <w:widowControl/>
              <w:jc w:val="center"/>
              <w:textAlignment w:val="center"/>
              <w:rPr>
                <w:szCs w:val="21"/>
              </w:rPr>
            </w:pPr>
            <w:r w:rsidRPr="00602ADF">
              <w:rPr>
                <w:szCs w:val="21"/>
              </w:rPr>
              <w:t>4</w:t>
            </w:r>
          </w:p>
        </w:tc>
        <w:tc>
          <w:tcPr>
            <w:tcW w:w="1080" w:type="dxa"/>
            <w:noWrap/>
            <w:hideMark/>
          </w:tcPr>
          <w:p w14:paraId="7D0BEB37" w14:textId="77777777" w:rsidR="0029775F" w:rsidRPr="00602ADF" w:rsidRDefault="0029775F" w:rsidP="00602ADF">
            <w:pPr>
              <w:widowControl/>
              <w:jc w:val="center"/>
              <w:rPr>
                <w:szCs w:val="21"/>
              </w:rPr>
            </w:pPr>
          </w:p>
        </w:tc>
        <w:tc>
          <w:tcPr>
            <w:tcW w:w="5178" w:type="dxa"/>
            <w:noWrap/>
            <w:hideMark/>
          </w:tcPr>
          <w:p w14:paraId="55E32278" w14:textId="77777777" w:rsidR="008210FF" w:rsidRDefault="008210FF" w:rsidP="00602ADF">
            <w:pPr>
              <w:widowControl/>
              <w:jc w:val="center"/>
              <w:rPr>
                <w:szCs w:val="21"/>
              </w:rPr>
            </w:pPr>
            <w:r w:rsidRPr="008210FF">
              <w:rPr>
                <w:rFonts w:hint="eastAsia"/>
                <w:szCs w:val="21"/>
              </w:rPr>
              <w:t>CPM</w:t>
            </w:r>
            <w:r w:rsidRPr="008210FF">
              <w:rPr>
                <w:rFonts w:hint="eastAsia"/>
                <w:szCs w:val="21"/>
              </w:rPr>
              <w:t>、</w:t>
            </w:r>
            <w:r w:rsidRPr="008210FF">
              <w:rPr>
                <w:rFonts w:hint="eastAsia"/>
                <w:szCs w:val="21"/>
              </w:rPr>
              <w:t>DPM</w:t>
            </w:r>
            <w:r w:rsidRPr="008210FF">
              <w:rPr>
                <w:rFonts w:hint="eastAsia"/>
                <w:szCs w:val="21"/>
              </w:rPr>
              <w:t>参考</w:t>
            </w:r>
            <w:r w:rsidRPr="008210FF">
              <w:rPr>
                <w:szCs w:val="21"/>
              </w:rPr>
              <w:t>ASTM</w:t>
            </w:r>
            <w:r w:rsidRPr="008210FF">
              <w:rPr>
                <w:szCs w:val="21"/>
              </w:rPr>
              <w:t xml:space="preserve"> </w:t>
            </w:r>
            <w:r w:rsidRPr="008210FF">
              <w:rPr>
                <w:szCs w:val="21"/>
              </w:rPr>
              <w:t>D6866-18</w:t>
            </w:r>
            <w:r>
              <w:rPr>
                <w:rFonts w:hint="eastAsia"/>
                <w:szCs w:val="21"/>
              </w:rPr>
              <w:t>；</w:t>
            </w:r>
          </w:p>
          <w:p w14:paraId="4D4BA799" w14:textId="74B49045" w:rsidR="0029775F" w:rsidRPr="008210FF" w:rsidRDefault="008210FF" w:rsidP="00602ADF">
            <w:pPr>
              <w:widowControl/>
              <w:jc w:val="center"/>
              <w:rPr>
                <w:szCs w:val="21"/>
              </w:rPr>
            </w:pPr>
            <w:proofErr w:type="gramStart"/>
            <w:r>
              <w:rPr>
                <w:rFonts w:hint="eastAsia"/>
                <w:szCs w:val="21"/>
              </w:rPr>
              <w:t>比移值</w:t>
            </w:r>
            <w:proofErr w:type="gramEnd"/>
            <w:r>
              <w:rPr>
                <w:rFonts w:hint="eastAsia"/>
                <w:szCs w:val="21"/>
              </w:rPr>
              <w:t>参考《</w:t>
            </w:r>
            <w:r>
              <w:rPr>
                <w:rFonts w:hint="eastAsia"/>
                <w:szCs w:val="21"/>
              </w:rPr>
              <w:t>中国药典</w:t>
            </w:r>
            <w:r>
              <w:rPr>
                <w:rFonts w:hint="eastAsia"/>
                <w:szCs w:val="21"/>
              </w:rPr>
              <w:t>》</w:t>
            </w:r>
            <w:r>
              <w:rPr>
                <w:rFonts w:hint="eastAsia"/>
                <w:szCs w:val="21"/>
              </w:rPr>
              <w:t>2</w:t>
            </w:r>
            <w:r>
              <w:rPr>
                <w:szCs w:val="21"/>
              </w:rPr>
              <w:t>020</w:t>
            </w:r>
            <w:r>
              <w:rPr>
                <w:rFonts w:hint="eastAsia"/>
                <w:szCs w:val="21"/>
              </w:rPr>
              <w:t>版</w:t>
            </w:r>
            <w:r w:rsidR="00982209">
              <w:rPr>
                <w:rFonts w:hint="eastAsia"/>
                <w:szCs w:val="21"/>
              </w:rPr>
              <w:t>。</w:t>
            </w:r>
          </w:p>
        </w:tc>
        <w:tc>
          <w:tcPr>
            <w:tcW w:w="992" w:type="dxa"/>
            <w:noWrap/>
            <w:hideMark/>
          </w:tcPr>
          <w:p w14:paraId="6A6973EB" w14:textId="77777777" w:rsidR="0029775F" w:rsidRPr="00AD7E01" w:rsidRDefault="0029775F" w:rsidP="00450112">
            <w:pPr>
              <w:widowControl/>
              <w:jc w:val="left"/>
              <w:rPr>
                <w:rFonts w:ascii="仿宋" w:eastAsia="仿宋" w:hAnsi="仿宋"/>
                <w:sz w:val="24"/>
                <w:szCs w:val="28"/>
              </w:rPr>
            </w:pPr>
          </w:p>
        </w:tc>
      </w:tr>
      <w:tr w:rsidR="0029775F" w:rsidRPr="00AD7E01" w14:paraId="5CD4D7C0" w14:textId="77777777" w:rsidTr="00450112">
        <w:trPr>
          <w:trHeight w:val="270"/>
          <w:jc w:val="center"/>
        </w:trPr>
        <w:tc>
          <w:tcPr>
            <w:tcW w:w="1080" w:type="dxa"/>
            <w:noWrap/>
            <w:hideMark/>
          </w:tcPr>
          <w:p w14:paraId="542D657C" w14:textId="77777777" w:rsidR="0029775F" w:rsidRPr="00602ADF" w:rsidRDefault="0029775F" w:rsidP="00602ADF">
            <w:pPr>
              <w:widowControl/>
              <w:jc w:val="center"/>
              <w:rPr>
                <w:szCs w:val="21"/>
              </w:rPr>
            </w:pPr>
            <w:r w:rsidRPr="00602ADF">
              <w:rPr>
                <w:szCs w:val="21"/>
              </w:rPr>
              <w:t>5</w:t>
            </w:r>
          </w:p>
        </w:tc>
        <w:tc>
          <w:tcPr>
            <w:tcW w:w="1080" w:type="dxa"/>
            <w:noWrap/>
            <w:hideMark/>
          </w:tcPr>
          <w:p w14:paraId="6C9B1BC3" w14:textId="77777777" w:rsidR="0029775F" w:rsidRPr="00602ADF" w:rsidRDefault="0029775F" w:rsidP="00602ADF">
            <w:pPr>
              <w:widowControl/>
              <w:jc w:val="center"/>
              <w:rPr>
                <w:szCs w:val="21"/>
              </w:rPr>
            </w:pPr>
          </w:p>
        </w:tc>
        <w:tc>
          <w:tcPr>
            <w:tcW w:w="5178" w:type="dxa"/>
            <w:noWrap/>
          </w:tcPr>
          <w:p w14:paraId="15850041" w14:textId="77777777" w:rsidR="0029775F" w:rsidRPr="00602ADF" w:rsidRDefault="0029775F" w:rsidP="00602ADF">
            <w:pPr>
              <w:widowControl/>
              <w:jc w:val="center"/>
              <w:rPr>
                <w:szCs w:val="21"/>
              </w:rPr>
            </w:pPr>
          </w:p>
        </w:tc>
        <w:tc>
          <w:tcPr>
            <w:tcW w:w="992" w:type="dxa"/>
            <w:noWrap/>
            <w:hideMark/>
          </w:tcPr>
          <w:p w14:paraId="2A676D32" w14:textId="77777777" w:rsidR="0029775F" w:rsidRPr="00AD7E01" w:rsidRDefault="0029775F" w:rsidP="00450112">
            <w:pPr>
              <w:widowControl/>
              <w:jc w:val="left"/>
              <w:rPr>
                <w:rFonts w:ascii="仿宋" w:eastAsia="仿宋" w:hAnsi="仿宋"/>
                <w:sz w:val="24"/>
                <w:szCs w:val="28"/>
              </w:rPr>
            </w:pPr>
          </w:p>
        </w:tc>
      </w:tr>
      <w:tr w:rsidR="0029775F" w:rsidRPr="00AD7E01" w14:paraId="708BBB75" w14:textId="77777777" w:rsidTr="00450112">
        <w:trPr>
          <w:trHeight w:val="270"/>
          <w:jc w:val="center"/>
        </w:trPr>
        <w:tc>
          <w:tcPr>
            <w:tcW w:w="1080" w:type="dxa"/>
            <w:noWrap/>
            <w:hideMark/>
          </w:tcPr>
          <w:p w14:paraId="6C65D09E" w14:textId="77777777" w:rsidR="0029775F" w:rsidRPr="00602ADF" w:rsidRDefault="0029775F" w:rsidP="00602ADF">
            <w:pPr>
              <w:widowControl/>
              <w:jc w:val="center"/>
              <w:rPr>
                <w:szCs w:val="21"/>
              </w:rPr>
            </w:pPr>
          </w:p>
        </w:tc>
        <w:tc>
          <w:tcPr>
            <w:tcW w:w="1080" w:type="dxa"/>
            <w:noWrap/>
            <w:hideMark/>
          </w:tcPr>
          <w:p w14:paraId="19011E82" w14:textId="77777777" w:rsidR="0029775F" w:rsidRPr="00F1532E" w:rsidRDefault="0029775F" w:rsidP="00F1532E">
            <w:pPr>
              <w:pStyle w:val="afd"/>
              <w:widowControl w:val="0"/>
              <w:ind w:firstLineChars="0" w:firstLine="0"/>
              <w:jc w:val="center"/>
              <w:rPr>
                <w:rFonts w:ascii="Times New Roman"/>
                <w:kern w:val="2"/>
                <w:szCs w:val="21"/>
              </w:rPr>
            </w:pPr>
            <w:r w:rsidRPr="00F1532E">
              <w:rPr>
                <w:rFonts w:ascii="Times New Roman"/>
                <w:kern w:val="2"/>
                <w:szCs w:val="21"/>
              </w:rPr>
              <w:t>5.1</w:t>
            </w:r>
          </w:p>
        </w:tc>
        <w:tc>
          <w:tcPr>
            <w:tcW w:w="5178" w:type="dxa"/>
            <w:noWrap/>
            <w:hideMark/>
          </w:tcPr>
          <w:p w14:paraId="5AFC2449" w14:textId="77777777" w:rsidR="0029775F" w:rsidRPr="00F1532E" w:rsidRDefault="00B7130C" w:rsidP="00F1532E">
            <w:pPr>
              <w:pStyle w:val="afd"/>
              <w:widowControl w:val="0"/>
              <w:ind w:firstLineChars="0" w:firstLine="0"/>
              <w:jc w:val="center"/>
              <w:rPr>
                <w:rFonts w:ascii="Times New Roman"/>
                <w:kern w:val="2"/>
                <w:szCs w:val="21"/>
              </w:rPr>
            </w:pPr>
            <w:r w:rsidRPr="00F1532E">
              <w:rPr>
                <w:rFonts w:ascii="Times New Roman"/>
                <w:kern w:val="2"/>
                <w:szCs w:val="21"/>
              </w:rPr>
              <w:t>国家药品监督管理局标准</w:t>
            </w:r>
            <w:r w:rsidRPr="00F1532E">
              <w:rPr>
                <w:rFonts w:ascii="Times New Roman" w:hint="eastAsia"/>
                <w:kern w:val="2"/>
                <w:szCs w:val="21"/>
              </w:rPr>
              <w:t>WS</w:t>
            </w:r>
            <w:r w:rsidRPr="00F1532E">
              <w:rPr>
                <w:rFonts w:ascii="Times New Roman"/>
                <w:kern w:val="2"/>
                <w:szCs w:val="21"/>
              </w:rPr>
              <w:t>1</w:t>
            </w:r>
            <w:r w:rsidRPr="00F1532E">
              <w:rPr>
                <w:rFonts w:ascii="Times New Roman" w:hint="eastAsia"/>
                <w:kern w:val="2"/>
                <w:szCs w:val="21"/>
              </w:rPr>
              <w:t>-</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339</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2004</w:t>
            </w:r>
            <w:r w:rsidRPr="00F1532E">
              <w:rPr>
                <w:rFonts w:ascii="Times New Roman" w:hint="eastAsia"/>
                <w:kern w:val="2"/>
                <w:szCs w:val="21"/>
              </w:rPr>
              <w:t>Z</w:t>
            </w:r>
            <w:r w:rsidRPr="00F1532E">
              <w:rPr>
                <w:rFonts w:ascii="Times New Roman" w:hint="eastAsia"/>
                <w:kern w:val="2"/>
                <w:szCs w:val="21"/>
              </w:rPr>
              <w:t>、</w:t>
            </w:r>
            <w:r w:rsidRPr="00F1532E">
              <w:rPr>
                <w:rFonts w:ascii="Times New Roman" w:hint="eastAsia"/>
                <w:kern w:val="2"/>
                <w:szCs w:val="21"/>
              </w:rPr>
              <w:t>WS-</w:t>
            </w:r>
            <w:r w:rsidRPr="00F1532E">
              <w:rPr>
                <w:rFonts w:ascii="Times New Roman"/>
                <w:kern w:val="2"/>
                <w:szCs w:val="21"/>
              </w:rPr>
              <w:t>607</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533</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99</w:t>
            </w:r>
            <w:r w:rsidRPr="00F1532E">
              <w:rPr>
                <w:rFonts w:ascii="Times New Roman" w:hint="eastAsia"/>
                <w:kern w:val="2"/>
                <w:szCs w:val="21"/>
              </w:rPr>
              <w:t>-</w:t>
            </w:r>
            <w:r w:rsidRPr="00F1532E">
              <w:rPr>
                <w:rFonts w:ascii="Times New Roman"/>
                <w:kern w:val="2"/>
                <w:szCs w:val="21"/>
              </w:rPr>
              <w:t>2014</w:t>
            </w:r>
            <w:r w:rsidRPr="00F1532E">
              <w:rPr>
                <w:rFonts w:ascii="Times New Roman" w:hint="eastAsia"/>
                <w:kern w:val="2"/>
                <w:szCs w:val="21"/>
              </w:rPr>
              <w:t>Z</w:t>
            </w:r>
          </w:p>
        </w:tc>
        <w:tc>
          <w:tcPr>
            <w:tcW w:w="992" w:type="dxa"/>
            <w:noWrap/>
            <w:hideMark/>
          </w:tcPr>
          <w:p w14:paraId="1608F42A" w14:textId="77777777" w:rsidR="0029775F" w:rsidRPr="00AD7E01" w:rsidRDefault="0029775F" w:rsidP="00450112">
            <w:pPr>
              <w:widowControl/>
              <w:jc w:val="left"/>
              <w:rPr>
                <w:rFonts w:ascii="仿宋" w:eastAsia="仿宋" w:hAnsi="仿宋"/>
                <w:sz w:val="24"/>
                <w:szCs w:val="28"/>
              </w:rPr>
            </w:pPr>
          </w:p>
        </w:tc>
      </w:tr>
      <w:tr w:rsidR="0029775F" w:rsidRPr="00AD7E01" w14:paraId="45BDEC2D" w14:textId="77777777" w:rsidTr="00450112">
        <w:trPr>
          <w:trHeight w:val="270"/>
          <w:jc w:val="center"/>
        </w:trPr>
        <w:tc>
          <w:tcPr>
            <w:tcW w:w="1080" w:type="dxa"/>
            <w:noWrap/>
            <w:hideMark/>
          </w:tcPr>
          <w:p w14:paraId="3BA36D4B" w14:textId="77777777" w:rsidR="0029775F" w:rsidRPr="00602ADF" w:rsidRDefault="0029775F" w:rsidP="00602ADF">
            <w:pPr>
              <w:widowControl/>
              <w:jc w:val="center"/>
              <w:rPr>
                <w:szCs w:val="21"/>
              </w:rPr>
            </w:pPr>
          </w:p>
        </w:tc>
        <w:tc>
          <w:tcPr>
            <w:tcW w:w="1080" w:type="dxa"/>
            <w:noWrap/>
            <w:hideMark/>
          </w:tcPr>
          <w:p w14:paraId="07A49E68" w14:textId="77777777" w:rsidR="0029775F" w:rsidRPr="00F1532E" w:rsidRDefault="0029775F" w:rsidP="00F1532E">
            <w:pPr>
              <w:pStyle w:val="afd"/>
              <w:widowControl w:val="0"/>
              <w:ind w:firstLineChars="0" w:firstLine="0"/>
              <w:jc w:val="center"/>
              <w:rPr>
                <w:rFonts w:ascii="Times New Roman"/>
                <w:kern w:val="2"/>
                <w:szCs w:val="21"/>
              </w:rPr>
            </w:pPr>
            <w:r w:rsidRPr="00F1532E">
              <w:rPr>
                <w:rFonts w:ascii="Times New Roman"/>
                <w:kern w:val="2"/>
                <w:szCs w:val="21"/>
              </w:rPr>
              <w:t>5.2</w:t>
            </w:r>
          </w:p>
        </w:tc>
        <w:tc>
          <w:tcPr>
            <w:tcW w:w="5178" w:type="dxa"/>
            <w:noWrap/>
            <w:hideMark/>
          </w:tcPr>
          <w:p w14:paraId="515DAC2F" w14:textId="77777777" w:rsidR="0029775F" w:rsidRPr="00F1532E" w:rsidRDefault="00B7130C" w:rsidP="00F1532E">
            <w:pPr>
              <w:pStyle w:val="afd"/>
              <w:widowControl w:val="0"/>
              <w:ind w:firstLineChars="0" w:firstLine="0"/>
              <w:jc w:val="center"/>
              <w:rPr>
                <w:rFonts w:ascii="Times New Roman"/>
                <w:kern w:val="2"/>
                <w:szCs w:val="21"/>
              </w:rPr>
            </w:pPr>
            <w:r w:rsidRPr="00F1532E">
              <w:rPr>
                <w:rFonts w:ascii="Times New Roman"/>
                <w:kern w:val="2"/>
                <w:szCs w:val="21"/>
              </w:rPr>
              <w:t>国家药品监督管理局标准</w:t>
            </w:r>
            <w:r w:rsidRPr="00F1532E">
              <w:rPr>
                <w:rFonts w:ascii="Times New Roman" w:hint="eastAsia"/>
                <w:kern w:val="2"/>
                <w:szCs w:val="21"/>
              </w:rPr>
              <w:t>WS</w:t>
            </w:r>
            <w:r w:rsidRPr="00F1532E">
              <w:rPr>
                <w:rFonts w:ascii="Times New Roman"/>
                <w:kern w:val="2"/>
                <w:szCs w:val="21"/>
              </w:rPr>
              <w:t>1</w:t>
            </w:r>
            <w:r w:rsidRPr="00F1532E">
              <w:rPr>
                <w:rFonts w:ascii="Times New Roman" w:hint="eastAsia"/>
                <w:kern w:val="2"/>
                <w:szCs w:val="21"/>
              </w:rPr>
              <w:t>-</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339</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2004</w:t>
            </w:r>
            <w:r w:rsidRPr="00F1532E">
              <w:rPr>
                <w:rFonts w:ascii="Times New Roman" w:hint="eastAsia"/>
                <w:kern w:val="2"/>
                <w:szCs w:val="21"/>
              </w:rPr>
              <w:t>Z</w:t>
            </w:r>
            <w:r w:rsidRPr="00F1532E">
              <w:rPr>
                <w:rFonts w:ascii="Times New Roman" w:hint="eastAsia"/>
                <w:kern w:val="2"/>
                <w:szCs w:val="21"/>
              </w:rPr>
              <w:t>、</w:t>
            </w:r>
            <w:r w:rsidRPr="00F1532E">
              <w:rPr>
                <w:rFonts w:ascii="Times New Roman" w:hint="eastAsia"/>
                <w:kern w:val="2"/>
                <w:szCs w:val="21"/>
              </w:rPr>
              <w:t>WS-</w:t>
            </w:r>
            <w:r w:rsidRPr="00F1532E">
              <w:rPr>
                <w:rFonts w:ascii="Times New Roman"/>
                <w:kern w:val="2"/>
                <w:szCs w:val="21"/>
              </w:rPr>
              <w:t>607</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533</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99</w:t>
            </w:r>
            <w:r w:rsidRPr="00F1532E">
              <w:rPr>
                <w:rFonts w:ascii="Times New Roman" w:hint="eastAsia"/>
                <w:kern w:val="2"/>
                <w:szCs w:val="21"/>
              </w:rPr>
              <w:t>-</w:t>
            </w:r>
            <w:r w:rsidRPr="00F1532E">
              <w:rPr>
                <w:rFonts w:ascii="Times New Roman"/>
                <w:kern w:val="2"/>
                <w:szCs w:val="21"/>
              </w:rPr>
              <w:t>2014</w:t>
            </w:r>
            <w:r w:rsidRPr="00F1532E">
              <w:rPr>
                <w:rFonts w:ascii="Times New Roman" w:hint="eastAsia"/>
                <w:kern w:val="2"/>
                <w:szCs w:val="21"/>
              </w:rPr>
              <w:t>Z</w:t>
            </w:r>
          </w:p>
        </w:tc>
        <w:tc>
          <w:tcPr>
            <w:tcW w:w="992" w:type="dxa"/>
            <w:noWrap/>
            <w:hideMark/>
          </w:tcPr>
          <w:p w14:paraId="11A36DF4" w14:textId="77777777" w:rsidR="0029775F" w:rsidRPr="00AD7E01" w:rsidRDefault="0029775F" w:rsidP="00450112">
            <w:pPr>
              <w:widowControl/>
              <w:jc w:val="left"/>
              <w:rPr>
                <w:rFonts w:ascii="仿宋" w:eastAsia="仿宋" w:hAnsi="仿宋"/>
                <w:sz w:val="24"/>
                <w:szCs w:val="28"/>
              </w:rPr>
            </w:pPr>
          </w:p>
        </w:tc>
      </w:tr>
      <w:tr w:rsidR="0029775F" w:rsidRPr="00AD7E01" w14:paraId="1D3239FA" w14:textId="77777777" w:rsidTr="00450112">
        <w:trPr>
          <w:trHeight w:val="270"/>
          <w:jc w:val="center"/>
        </w:trPr>
        <w:tc>
          <w:tcPr>
            <w:tcW w:w="1080" w:type="dxa"/>
            <w:noWrap/>
            <w:hideMark/>
          </w:tcPr>
          <w:p w14:paraId="221A5F94" w14:textId="77777777" w:rsidR="0029775F" w:rsidRPr="00602ADF" w:rsidRDefault="0029775F" w:rsidP="00602ADF">
            <w:pPr>
              <w:widowControl/>
              <w:jc w:val="center"/>
              <w:rPr>
                <w:szCs w:val="21"/>
              </w:rPr>
            </w:pPr>
          </w:p>
        </w:tc>
        <w:tc>
          <w:tcPr>
            <w:tcW w:w="1080" w:type="dxa"/>
            <w:noWrap/>
            <w:hideMark/>
          </w:tcPr>
          <w:p w14:paraId="68D17373" w14:textId="77777777" w:rsidR="0029775F" w:rsidRPr="00F1532E" w:rsidRDefault="0029775F" w:rsidP="00F1532E">
            <w:pPr>
              <w:pStyle w:val="afd"/>
              <w:widowControl w:val="0"/>
              <w:ind w:firstLineChars="0" w:firstLine="0"/>
              <w:jc w:val="center"/>
              <w:rPr>
                <w:rFonts w:ascii="Times New Roman"/>
                <w:kern w:val="2"/>
                <w:szCs w:val="21"/>
              </w:rPr>
            </w:pPr>
            <w:r w:rsidRPr="00F1532E">
              <w:rPr>
                <w:rFonts w:ascii="Times New Roman"/>
                <w:kern w:val="2"/>
                <w:szCs w:val="21"/>
              </w:rPr>
              <w:t>5.3</w:t>
            </w:r>
          </w:p>
        </w:tc>
        <w:tc>
          <w:tcPr>
            <w:tcW w:w="5178" w:type="dxa"/>
            <w:noWrap/>
            <w:hideMark/>
          </w:tcPr>
          <w:p w14:paraId="4646F5F1" w14:textId="77777777" w:rsidR="0029775F" w:rsidRPr="00F1532E" w:rsidRDefault="00B7130C" w:rsidP="00F1532E">
            <w:pPr>
              <w:pStyle w:val="afd"/>
              <w:widowControl w:val="0"/>
              <w:ind w:firstLineChars="0" w:firstLine="0"/>
              <w:jc w:val="center"/>
              <w:rPr>
                <w:rFonts w:ascii="Times New Roman"/>
                <w:kern w:val="2"/>
                <w:szCs w:val="21"/>
              </w:rPr>
            </w:pPr>
            <w:r w:rsidRPr="00F1532E">
              <w:rPr>
                <w:rFonts w:ascii="Times New Roman"/>
                <w:kern w:val="2"/>
                <w:szCs w:val="21"/>
              </w:rPr>
              <w:t>国家药品监督管理局标准</w:t>
            </w:r>
            <w:r w:rsidRPr="00F1532E">
              <w:rPr>
                <w:rFonts w:ascii="Times New Roman" w:hint="eastAsia"/>
                <w:kern w:val="2"/>
                <w:szCs w:val="21"/>
              </w:rPr>
              <w:t>WS</w:t>
            </w:r>
            <w:r w:rsidRPr="00F1532E">
              <w:rPr>
                <w:rFonts w:ascii="Times New Roman"/>
                <w:kern w:val="2"/>
                <w:szCs w:val="21"/>
              </w:rPr>
              <w:t>1</w:t>
            </w:r>
            <w:r w:rsidRPr="00F1532E">
              <w:rPr>
                <w:rFonts w:ascii="Times New Roman" w:hint="eastAsia"/>
                <w:kern w:val="2"/>
                <w:szCs w:val="21"/>
              </w:rPr>
              <w:t>-</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339</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2004</w:t>
            </w:r>
            <w:r w:rsidRPr="00F1532E">
              <w:rPr>
                <w:rFonts w:ascii="Times New Roman" w:hint="eastAsia"/>
                <w:kern w:val="2"/>
                <w:szCs w:val="21"/>
              </w:rPr>
              <w:t>Z</w:t>
            </w:r>
            <w:r w:rsidRPr="00F1532E">
              <w:rPr>
                <w:rFonts w:ascii="Times New Roman" w:hint="eastAsia"/>
                <w:kern w:val="2"/>
                <w:szCs w:val="21"/>
              </w:rPr>
              <w:t>、</w:t>
            </w:r>
            <w:r w:rsidRPr="00F1532E">
              <w:rPr>
                <w:rFonts w:ascii="Times New Roman" w:hint="eastAsia"/>
                <w:kern w:val="2"/>
                <w:szCs w:val="21"/>
              </w:rPr>
              <w:t>WS-</w:t>
            </w:r>
            <w:r w:rsidRPr="00F1532E">
              <w:rPr>
                <w:rFonts w:ascii="Times New Roman"/>
                <w:kern w:val="2"/>
                <w:szCs w:val="21"/>
              </w:rPr>
              <w:t>607</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533</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99</w:t>
            </w:r>
            <w:r w:rsidRPr="00F1532E">
              <w:rPr>
                <w:rFonts w:ascii="Times New Roman" w:hint="eastAsia"/>
                <w:kern w:val="2"/>
                <w:szCs w:val="21"/>
              </w:rPr>
              <w:t>-</w:t>
            </w:r>
            <w:r w:rsidRPr="00F1532E">
              <w:rPr>
                <w:rFonts w:ascii="Times New Roman"/>
                <w:kern w:val="2"/>
                <w:szCs w:val="21"/>
              </w:rPr>
              <w:t>2014</w:t>
            </w:r>
            <w:r w:rsidRPr="00F1532E">
              <w:rPr>
                <w:rFonts w:ascii="Times New Roman" w:hint="eastAsia"/>
                <w:kern w:val="2"/>
                <w:szCs w:val="21"/>
              </w:rPr>
              <w:t>Z</w:t>
            </w:r>
          </w:p>
        </w:tc>
        <w:tc>
          <w:tcPr>
            <w:tcW w:w="992" w:type="dxa"/>
            <w:noWrap/>
            <w:hideMark/>
          </w:tcPr>
          <w:p w14:paraId="2B55FF5C" w14:textId="77777777" w:rsidR="0029775F" w:rsidRPr="00AD7E01" w:rsidRDefault="0029775F" w:rsidP="00450112">
            <w:pPr>
              <w:widowControl/>
              <w:jc w:val="left"/>
              <w:rPr>
                <w:rFonts w:ascii="仿宋" w:eastAsia="仿宋" w:hAnsi="仿宋"/>
                <w:sz w:val="24"/>
                <w:szCs w:val="28"/>
              </w:rPr>
            </w:pPr>
          </w:p>
        </w:tc>
      </w:tr>
      <w:tr w:rsidR="0029775F" w:rsidRPr="00AD7E01" w14:paraId="33875860" w14:textId="77777777" w:rsidTr="00450112">
        <w:trPr>
          <w:trHeight w:val="270"/>
          <w:jc w:val="center"/>
        </w:trPr>
        <w:tc>
          <w:tcPr>
            <w:tcW w:w="1080" w:type="dxa"/>
            <w:noWrap/>
            <w:hideMark/>
          </w:tcPr>
          <w:p w14:paraId="2AE6DF39" w14:textId="77777777" w:rsidR="0029775F" w:rsidRPr="00602ADF" w:rsidRDefault="0029775F" w:rsidP="00602ADF">
            <w:pPr>
              <w:widowControl/>
              <w:jc w:val="center"/>
              <w:rPr>
                <w:szCs w:val="21"/>
              </w:rPr>
            </w:pPr>
            <w:r w:rsidRPr="00602ADF">
              <w:rPr>
                <w:szCs w:val="21"/>
              </w:rPr>
              <w:t>6</w:t>
            </w:r>
          </w:p>
        </w:tc>
        <w:tc>
          <w:tcPr>
            <w:tcW w:w="1080" w:type="dxa"/>
            <w:noWrap/>
            <w:hideMark/>
          </w:tcPr>
          <w:p w14:paraId="760E5868" w14:textId="77777777" w:rsidR="0029775F" w:rsidRPr="00F1532E" w:rsidRDefault="0029775F" w:rsidP="00F1532E">
            <w:pPr>
              <w:pStyle w:val="afd"/>
              <w:widowControl w:val="0"/>
              <w:ind w:firstLineChars="0" w:firstLine="0"/>
              <w:jc w:val="center"/>
              <w:rPr>
                <w:rFonts w:ascii="Times New Roman"/>
                <w:kern w:val="2"/>
                <w:szCs w:val="21"/>
              </w:rPr>
            </w:pPr>
          </w:p>
        </w:tc>
        <w:tc>
          <w:tcPr>
            <w:tcW w:w="5178" w:type="dxa"/>
            <w:noWrap/>
            <w:hideMark/>
          </w:tcPr>
          <w:p w14:paraId="1F6291A8" w14:textId="77777777" w:rsidR="0029775F" w:rsidRPr="00F1532E" w:rsidRDefault="0029775F" w:rsidP="00F1532E">
            <w:pPr>
              <w:pStyle w:val="afd"/>
              <w:widowControl w:val="0"/>
              <w:ind w:firstLineChars="0" w:firstLine="0"/>
              <w:jc w:val="center"/>
              <w:rPr>
                <w:rFonts w:ascii="Times New Roman"/>
                <w:kern w:val="2"/>
                <w:szCs w:val="21"/>
              </w:rPr>
            </w:pPr>
          </w:p>
        </w:tc>
        <w:tc>
          <w:tcPr>
            <w:tcW w:w="992" w:type="dxa"/>
            <w:noWrap/>
            <w:hideMark/>
          </w:tcPr>
          <w:p w14:paraId="237AA7E2" w14:textId="77777777" w:rsidR="0029775F" w:rsidRPr="00AD7E01" w:rsidRDefault="0029775F" w:rsidP="00450112">
            <w:pPr>
              <w:widowControl/>
              <w:jc w:val="left"/>
              <w:rPr>
                <w:rFonts w:ascii="仿宋" w:eastAsia="仿宋" w:hAnsi="仿宋"/>
                <w:sz w:val="24"/>
                <w:szCs w:val="28"/>
              </w:rPr>
            </w:pPr>
          </w:p>
        </w:tc>
      </w:tr>
      <w:tr w:rsidR="0029775F" w:rsidRPr="00AD7E01" w14:paraId="0ED6B050" w14:textId="77777777" w:rsidTr="00450112">
        <w:trPr>
          <w:trHeight w:val="270"/>
          <w:jc w:val="center"/>
        </w:trPr>
        <w:tc>
          <w:tcPr>
            <w:tcW w:w="1080" w:type="dxa"/>
            <w:noWrap/>
            <w:hideMark/>
          </w:tcPr>
          <w:p w14:paraId="6A563B75" w14:textId="77777777" w:rsidR="0029775F" w:rsidRPr="00602ADF" w:rsidRDefault="0029775F" w:rsidP="00602ADF">
            <w:pPr>
              <w:widowControl/>
              <w:jc w:val="center"/>
              <w:rPr>
                <w:szCs w:val="21"/>
              </w:rPr>
            </w:pPr>
          </w:p>
        </w:tc>
        <w:tc>
          <w:tcPr>
            <w:tcW w:w="1080" w:type="dxa"/>
            <w:noWrap/>
            <w:hideMark/>
          </w:tcPr>
          <w:p w14:paraId="0933D684" w14:textId="77777777" w:rsidR="0029775F" w:rsidRPr="00F1532E" w:rsidRDefault="0029775F" w:rsidP="00F1532E">
            <w:pPr>
              <w:pStyle w:val="afd"/>
              <w:widowControl w:val="0"/>
              <w:ind w:firstLineChars="0" w:firstLine="0"/>
              <w:jc w:val="center"/>
              <w:rPr>
                <w:rFonts w:ascii="Times New Roman"/>
                <w:kern w:val="2"/>
                <w:szCs w:val="21"/>
              </w:rPr>
            </w:pPr>
            <w:r w:rsidRPr="00F1532E">
              <w:rPr>
                <w:rFonts w:ascii="Times New Roman"/>
                <w:kern w:val="2"/>
                <w:szCs w:val="21"/>
              </w:rPr>
              <w:t>6.1</w:t>
            </w:r>
          </w:p>
        </w:tc>
        <w:tc>
          <w:tcPr>
            <w:tcW w:w="5178" w:type="dxa"/>
            <w:noWrap/>
            <w:hideMark/>
          </w:tcPr>
          <w:p w14:paraId="24B945B8" w14:textId="77777777" w:rsidR="0029775F" w:rsidRPr="00F1532E" w:rsidRDefault="00B7130C" w:rsidP="00F1532E">
            <w:pPr>
              <w:pStyle w:val="afd"/>
              <w:widowControl w:val="0"/>
              <w:ind w:firstLineChars="0" w:firstLine="0"/>
              <w:jc w:val="center"/>
              <w:rPr>
                <w:rFonts w:ascii="Times New Roman"/>
                <w:kern w:val="2"/>
                <w:szCs w:val="21"/>
              </w:rPr>
            </w:pPr>
            <w:r w:rsidRPr="00F1532E">
              <w:rPr>
                <w:rFonts w:ascii="Times New Roman"/>
                <w:kern w:val="2"/>
                <w:szCs w:val="21"/>
              </w:rPr>
              <w:t>国家药品监督管理局标准</w:t>
            </w:r>
            <w:r w:rsidRPr="00F1532E">
              <w:rPr>
                <w:rFonts w:ascii="Times New Roman" w:hint="eastAsia"/>
                <w:kern w:val="2"/>
                <w:szCs w:val="21"/>
              </w:rPr>
              <w:t>WS</w:t>
            </w:r>
            <w:r w:rsidRPr="00F1532E">
              <w:rPr>
                <w:rFonts w:ascii="Times New Roman"/>
                <w:kern w:val="2"/>
                <w:szCs w:val="21"/>
              </w:rPr>
              <w:t>1</w:t>
            </w:r>
            <w:r w:rsidRPr="00F1532E">
              <w:rPr>
                <w:rFonts w:ascii="Times New Roman" w:hint="eastAsia"/>
                <w:kern w:val="2"/>
                <w:szCs w:val="21"/>
              </w:rPr>
              <w:t>-</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339</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2004</w:t>
            </w:r>
            <w:r w:rsidRPr="00F1532E">
              <w:rPr>
                <w:rFonts w:ascii="Times New Roman" w:hint="eastAsia"/>
                <w:kern w:val="2"/>
                <w:szCs w:val="21"/>
              </w:rPr>
              <w:t>Z</w:t>
            </w:r>
            <w:r w:rsidRPr="00F1532E">
              <w:rPr>
                <w:rFonts w:ascii="Times New Roman" w:hint="eastAsia"/>
                <w:kern w:val="2"/>
                <w:szCs w:val="21"/>
              </w:rPr>
              <w:t>、</w:t>
            </w:r>
            <w:r w:rsidRPr="00F1532E">
              <w:rPr>
                <w:rFonts w:ascii="Times New Roman" w:hint="eastAsia"/>
                <w:kern w:val="2"/>
                <w:szCs w:val="21"/>
              </w:rPr>
              <w:t>WS-</w:t>
            </w:r>
            <w:r w:rsidRPr="00F1532E">
              <w:rPr>
                <w:rFonts w:ascii="Times New Roman"/>
                <w:kern w:val="2"/>
                <w:szCs w:val="21"/>
              </w:rPr>
              <w:t>607</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533</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99</w:t>
            </w:r>
            <w:r w:rsidRPr="00F1532E">
              <w:rPr>
                <w:rFonts w:ascii="Times New Roman" w:hint="eastAsia"/>
                <w:kern w:val="2"/>
                <w:szCs w:val="21"/>
              </w:rPr>
              <w:t>-</w:t>
            </w:r>
            <w:r w:rsidRPr="00F1532E">
              <w:rPr>
                <w:rFonts w:ascii="Times New Roman"/>
                <w:kern w:val="2"/>
                <w:szCs w:val="21"/>
              </w:rPr>
              <w:t>2014</w:t>
            </w:r>
            <w:r w:rsidRPr="00F1532E">
              <w:rPr>
                <w:rFonts w:ascii="Times New Roman" w:hint="eastAsia"/>
                <w:kern w:val="2"/>
                <w:szCs w:val="21"/>
              </w:rPr>
              <w:t>Z</w:t>
            </w:r>
          </w:p>
        </w:tc>
        <w:tc>
          <w:tcPr>
            <w:tcW w:w="992" w:type="dxa"/>
            <w:noWrap/>
            <w:hideMark/>
          </w:tcPr>
          <w:p w14:paraId="72B46D6C" w14:textId="77777777" w:rsidR="0029775F" w:rsidRPr="00AD7E01" w:rsidRDefault="0029775F" w:rsidP="00450112">
            <w:pPr>
              <w:widowControl/>
              <w:jc w:val="left"/>
              <w:rPr>
                <w:rFonts w:ascii="仿宋" w:eastAsia="仿宋" w:hAnsi="仿宋"/>
                <w:sz w:val="24"/>
                <w:szCs w:val="28"/>
              </w:rPr>
            </w:pPr>
          </w:p>
        </w:tc>
      </w:tr>
      <w:tr w:rsidR="0029775F" w:rsidRPr="00AD7E01" w14:paraId="7786742F" w14:textId="77777777" w:rsidTr="00450112">
        <w:trPr>
          <w:trHeight w:val="270"/>
          <w:jc w:val="center"/>
        </w:trPr>
        <w:tc>
          <w:tcPr>
            <w:tcW w:w="1080" w:type="dxa"/>
            <w:noWrap/>
            <w:hideMark/>
          </w:tcPr>
          <w:p w14:paraId="5D36AC13" w14:textId="77777777" w:rsidR="0029775F" w:rsidRPr="00602ADF" w:rsidRDefault="0029775F" w:rsidP="00602ADF">
            <w:pPr>
              <w:widowControl/>
              <w:jc w:val="center"/>
              <w:rPr>
                <w:szCs w:val="21"/>
              </w:rPr>
            </w:pPr>
          </w:p>
        </w:tc>
        <w:tc>
          <w:tcPr>
            <w:tcW w:w="1080" w:type="dxa"/>
            <w:noWrap/>
            <w:hideMark/>
          </w:tcPr>
          <w:p w14:paraId="15744BE4" w14:textId="77777777" w:rsidR="0029775F" w:rsidRPr="00F1532E" w:rsidRDefault="0029775F" w:rsidP="00F1532E">
            <w:pPr>
              <w:pStyle w:val="afd"/>
              <w:widowControl w:val="0"/>
              <w:ind w:firstLineChars="0" w:firstLine="0"/>
              <w:jc w:val="center"/>
              <w:rPr>
                <w:rFonts w:ascii="Times New Roman"/>
                <w:kern w:val="2"/>
                <w:szCs w:val="21"/>
              </w:rPr>
            </w:pPr>
            <w:r w:rsidRPr="00F1532E">
              <w:rPr>
                <w:rFonts w:ascii="Times New Roman"/>
                <w:kern w:val="2"/>
                <w:szCs w:val="21"/>
              </w:rPr>
              <w:t>6.2</w:t>
            </w:r>
          </w:p>
        </w:tc>
        <w:tc>
          <w:tcPr>
            <w:tcW w:w="5178" w:type="dxa"/>
            <w:noWrap/>
            <w:hideMark/>
          </w:tcPr>
          <w:p w14:paraId="29902E64" w14:textId="77777777" w:rsidR="0029775F" w:rsidRPr="00F1532E" w:rsidRDefault="00B7130C" w:rsidP="00F1532E">
            <w:pPr>
              <w:pStyle w:val="afd"/>
              <w:widowControl w:val="0"/>
              <w:ind w:firstLineChars="0" w:firstLine="0"/>
              <w:jc w:val="center"/>
              <w:rPr>
                <w:rFonts w:ascii="Times New Roman"/>
                <w:kern w:val="2"/>
                <w:szCs w:val="21"/>
              </w:rPr>
            </w:pPr>
            <w:r w:rsidRPr="00F1532E">
              <w:rPr>
                <w:rFonts w:ascii="Times New Roman"/>
                <w:kern w:val="2"/>
                <w:szCs w:val="21"/>
              </w:rPr>
              <w:t>国家药品监督管理局标准</w:t>
            </w:r>
            <w:r w:rsidRPr="00F1532E">
              <w:rPr>
                <w:rFonts w:ascii="Times New Roman" w:hint="eastAsia"/>
                <w:kern w:val="2"/>
                <w:szCs w:val="21"/>
              </w:rPr>
              <w:t>WS</w:t>
            </w:r>
            <w:r w:rsidRPr="00F1532E">
              <w:rPr>
                <w:rFonts w:ascii="Times New Roman"/>
                <w:kern w:val="2"/>
                <w:szCs w:val="21"/>
              </w:rPr>
              <w:t>1</w:t>
            </w:r>
            <w:r w:rsidRPr="00F1532E">
              <w:rPr>
                <w:rFonts w:ascii="Times New Roman" w:hint="eastAsia"/>
                <w:kern w:val="2"/>
                <w:szCs w:val="21"/>
              </w:rPr>
              <w:t>-</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339</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2004</w:t>
            </w:r>
            <w:r w:rsidRPr="00F1532E">
              <w:rPr>
                <w:rFonts w:ascii="Times New Roman" w:hint="eastAsia"/>
                <w:kern w:val="2"/>
                <w:szCs w:val="21"/>
              </w:rPr>
              <w:t>Z</w:t>
            </w:r>
            <w:r w:rsidRPr="00F1532E">
              <w:rPr>
                <w:rFonts w:ascii="Times New Roman" w:hint="eastAsia"/>
                <w:kern w:val="2"/>
                <w:szCs w:val="21"/>
              </w:rPr>
              <w:t>、</w:t>
            </w:r>
            <w:r w:rsidRPr="00F1532E">
              <w:rPr>
                <w:rFonts w:ascii="Times New Roman" w:hint="eastAsia"/>
                <w:kern w:val="2"/>
                <w:szCs w:val="21"/>
              </w:rPr>
              <w:t>WS-</w:t>
            </w:r>
            <w:r w:rsidRPr="00F1532E">
              <w:rPr>
                <w:rFonts w:ascii="Times New Roman"/>
                <w:kern w:val="2"/>
                <w:szCs w:val="21"/>
              </w:rPr>
              <w:t>607</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533</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99</w:t>
            </w:r>
            <w:r w:rsidRPr="00F1532E">
              <w:rPr>
                <w:rFonts w:ascii="Times New Roman" w:hint="eastAsia"/>
                <w:kern w:val="2"/>
                <w:szCs w:val="21"/>
              </w:rPr>
              <w:t>-</w:t>
            </w:r>
            <w:r w:rsidRPr="00F1532E">
              <w:rPr>
                <w:rFonts w:ascii="Times New Roman"/>
                <w:kern w:val="2"/>
                <w:szCs w:val="21"/>
              </w:rPr>
              <w:t>2014</w:t>
            </w:r>
            <w:r w:rsidRPr="00F1532E">
              <w:rPr>
                <w:rFonts w:ascii="Times New Roman" w:hint="eastAsia"/>
                <w:kern w:val="2"/>
                <w:szCs w:val="21"/>
              </w:rPr>
              <w:t>Z</w:t>
            </w:r>
          </w:p>
        </w:tc>
        <w:tc>
          <w:tcPr>
            <w:tcW w:w="992" w:type="dxa"/>
            <w:noWrap/>
            <w:hideMark/>
          </w:tcPr>
          <w:p w14:paraId="1B506D86" w14:textId="77777777" w:rsidR="0029775F" w:rsidRPr="00AD7E01" w:rsidRDefault="0029775F" w:rsidP="00450112">
            <w:pPr>
              <w:widowControl/>
              <w:jc w:val="left"/>
              <w:rPr>
                <w:rFonts w:ascii="仿宋" w:eastAsia="仿宋" w:hAnsi="仿宋"/>
                <w:sz w:val="24"/>
                <w:szCs w:val="28"/>
              </w:rPr>
            </w:pPr>
          </w:p>
        </w:tc>
      </w:tr>
      <w:tr w:rsidR="0029775F" w:rsidRPr="00AD7E01" w14:paraId="290A132A" w14:textId="77777777" w:rsidTr="00450112">
        <w:trPr>
          <w:trHeight w:val="270"/>
          <w:jc w:val="center"/>
        </w:trPr>
        <w:tc>
          <w:tcPr>
            <w:tcW w:w="1080" w:type="dxa"/>
            <w:noWrap/>
            <w:hideMark/>
          </w:tcPr>
          <w:p w14:paraId="7C242C5A" w14:textId="77777777" w:rsidR="0029775F" w:rsidRPr="00602ADF" w:rsidRDefault="0029775F" w:rsidP="00602ADF">
            <w:pPr>
              <w:widowControl/>
              <w:jc w:val="center"/>
              <w:rPr>
                <w:szCs w:val="21"/>
              </w:rPr>
            </w:pPr>
          </w:p>
        </w:tc>
        <w:tc>
          <w:tcPr>
            <w:tcW w:w="1080" w:type="dxa"/>
            <w:noWrap/>
            <w:hideMark/>
          </w:tcPr>
          <w:p w14:paraId="12C66D83" w14:textId="77777777" w:rsidR="0029775F" w:rsidRPr="00F1532E" w:rsidRDefault="0029775F" w:rsidP="00F1532E">
            <w:pPr>
              <w:pStyle w:val="afd"/>
              <w:widowControl w:val="0"/>
              <w:ind w:firstLineChars="0" w:firstLine="0"/>
              <w:jc w:val="center"/>
              <w:rPr>
                <w:rFonts w:ascii="Times New Roman"/>
                <w:kern w:val="2"/>
                <w:szCs w:val="21"/>
              </w:rPr>
            </w:pPr>
            <w:r w:rsidRPr="00F1532E">
              <w:rPr>
                <w:rFonts w:ascii="Times New Roman"/>
                <w:kern w:val="2"/>
                <w:szCs w:val="21"/>
              </w:rPr>
              <w:t>6.</w:t>
            </w:r>
            <w:r w:rsidR="00B7130C" w:rsidRPr="00F1532E">
              <w:rPr>
                <w:rFonts w:ascii="Times New Roman" w:hint="eastAsia"/>
                <w:kern w:val="2"/>
                <w:szCs w:val="21"/>
              </w:rPr>
              <w:t>3</w:t>
            </w:r>
          </w:p>
        </w:tc>
        <w:tc>
          <w:tcPr>
            <w:tcW w:w="5178" w:type="dxa"/>
            <w:noWrap/>
            <w:hideMark/>
          </w:tcPr>
          <w:p w14:paraId="6163F4F5" w14:textId="77777777" w:rsidR="0029775F" w:rsidRPr="00F1532E" w:rsidRDefault="00B7130C" w:rsidP="00F1532E">
            <w:pPr>
              <w:pStyle w:val="afd"/>
              <w:widowControl w:val="0"/>
              <w:ind w:firstLineChars="0" w:firstLine="0"/>
              <w:jc w:val="center"/>
              <w:rPr>
                <w:rFonts w:ascii="Times New Roman"/>
                <w:kern w:val="2"/>
                <w:szCs w:val="21"/>
              </w:rPr>
            </w:pPr>
            <w:r w:rsidRPr="00F1532E">
              <w:rPr>
                <w:rFonts w:ascii="Times New Roman"/>
                <w:kern w:val="2"/>
                <w:szCs w:val="21"/>
              </w:rPr>
              <w:t>国家药品监督管理局标准</w:t>
            </w:r>
            <w:r w:rsidRPr="00F1532E">
              <w:rPr>
                <w:rFonts w:ascii="Times New Roman" w:hint="eastAsia"/>
                <w:kern w:val="2"/>
                <w:szCs w:val="21"/>
              </w:rPr>
              <w:t>WS</w:t>
            </w:r>
            <w:r w:rsidRPr="00F1532E">
              <w:rPr>
                <w:rFonts w:ascii="Times New Roman"/>
                <w:kern w:val="2"/>
                <w:szCs w:val="21"/>
              </w:rPr>
              <w:t>1</w:t>
            </w:r>
            <w:r w:rsidRPr="00F1532E">
              <w:rPr>
                <w:rFonts w:ascii="Times New Roman" w:hint="eastAsia"/>
                <w:kern w:val="2"/>
                <w:szCs w:val="21"/>
              </w:rPr>
              <w:t>-</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339</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2004</w:t>
            </w:r>
            <w:r w:rsidRPr="00F1532E">
              <w:rPr>
                <w:rFonts w:ascii="Times New Roman" w:hint="eastAsia"/>
                <w:kern w:val="2"/>
                <w:szCs w:val="21"/>
              </w:rPr>
              <w:t>Z</w:t>
            </w:r>
            <w:r w:rsidRPr="00F1532E">
              <w:rPr>
                <w:rFonts w:ascii="Times New Roman" w:hint="eastAsia"/>
                <w:kern w:val="2"/>
                <w:szCs w:val="21"/>
              </w:rPr>
              <w:t>、</w:t>
            </w:r>
            <w:r w:rsidRPr="00F1532E">
              <w:rPr>
                <w:rFonts w:ascii="Times New Roman" w:hint="eastAsia"/>
                <w:kern w:val="2"/>
                <w:szCs w:val="21"/>
              </w:rPr>
              <w:t>WS-</w:t>
            </w:r>
            <w:r w:rsidRPr="00F1532E">
              <w:rPr>
                <w:rFonts w:ascii="Times New Roman"/>
                <w:kern w:val="2"/>
                <w:szCs w:val="21"/>
              </w:rPr>
              <w:t>607</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533</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99</w:t>
            </w:r>
            <w:r w:rsidRPr="00F1532E">
              <w:rPr>
                <w:rFonts w:ascii="Times New Roman" w:hint="eastAsia"/>
                <w:kern w:val="2"/>
                <w:szCs w:val="21"/>
              </w:rPr>
              <w:t>-</w:t>
            </w:r>
            <w:r w:rsidRPr="00F1532E">
              <w:rPr>
                <w:rFonts w:ascii="Times New Roman"/>
                <w:kern w:val="2"/>
                <w:szCs w:val="21"/>
              </w:rPr>
              <w:t>2014</w:t>
            </w:r>
            <w:r w:rsidRPr="00F1532E">
              <w:rPr>
                <w:rFonts w:ascii="Times New Roman" w:hint="eastAsia"/>
                <w:kern w:val="2"/>
                <w:szCs w:val="21"/>
              </w:rPr>
              <w:t>Z</w:t>
            </w:r>
          </w:p>
        </w:tc>
        <w:tc>
          <w:tcPr>
            <w:tcW w:w="992" w:type="dxa"/>
            <w:noWrap/>
            <w:hideMark/>
          </w:tcPr>
          <w:p w14:paraId="52B947F3" w14:textId="77777777" w:rsidR="0029775F" w:rsidRPr="00AD7E01" w:rsidRDefault="0029775F" w:rsidP="00450112">
            <w:pPr>
              <w:widowControl/>
              <w:jc w:val="left"/>
              <w:rPr>
                <w:rFonts w:ascii="仿宋" w:eastAsia="仿宋" w:hAnsi="仿宋"/>
                <w:sz w:val="24"/>
                <w:szCs w:val="28"/>
              </w:rPr>
            </w:pPr>
          </w:p>
        </w:tc>
      </w:tr>
      <w:tr w:rsidR="0029775F" w:rsidRPr="00AD7E01" w14:paraId="6C2E9105" w14:textId="77777777" w:rsidTr="00450112">
        <w:trPr>
          <w:trHeight w:val="270"/>
          <w:jc w:val="center"/>
        </w:trPr>
        <w:tc>
          <w:tcPr>
            <w:tcW w:w="1080" w:type="dxa"/>
            <w:noWrap/>
          </w:tcPr>
          <w:p w14:paraId="028DFC97" w14:textId="77777777" w:rsidR="0029775F" w:rsidRPr="00602ADF" w:rsidRDefault="0029775F" w:rsidP="00602ADF">
            <w:pPr>
              <w:widowControl/>
              <w:jc w:val="center"/>
              <w:rPr>
                <w:szCs w:val="21"/>
              </w:rPr>
            </w:pPr>
          </w:p>
        </w:tc>
        <w:tc>
          <w:tcPr>
            <w:tcW w:w="1080" w:type="dxa"/>
            <w:noWrap/>
          </w:tcPr>
          <w:p w14:paraId="1C1FE787" w14:textId="77777777" w:rsidR="0029775F" w:rsidRPr="00F1532E" w:rsidRDefault="00B7130C" w:rsidP="00F1532E">
            <w:pPr>
              <w:pStyle w:val="afd"/>
              <w:widowControl w:val="0"/>
              <w:ind w:firstLineChars="0" w:firstLine="0"/>
              <w:jc w:val="center"/>
              <w:rPr>
                <w:rFonts w:ascii="Times New Roman"/>
                <w:kern w:val="2"/>
                <w:szCs w:val="21"/>
              </w:rPr>
            </w:pPr>
            <w:r w:rsidRPr="00F1532E">
              <w:rPr>
                <w:rFonts w:ascii="Times New Roman" w:hint="eastAsia"/>
                <w:kern w:val="2"/>
                <w:szCs w:val="21"/>
              </w:rPr>
              <w:t>6.4</w:t>
            </w:r>
          </w:p>
        </w:tc>
        <w:tc>
          <w:tcPr>
            <w:tcW w:w="5178" w:type="dxa"/>
            <w:noWrap/>
          </w:tcPr>
          <w:p w14:paraId="0F01E224" w14:textId="77777777" w:rsidR="0029775F" w:rsidRPr="00F1532E" w:rsidRDefault="00FF1B4F" w:rsidP="00F1532E">
            <w:pPr>
              <w:pStyle w:val="afd"/>
              <w:widowControl w:val="0"/>
              <w:ind w:firstLineChars="0" w:firstLine="0"/>
              <w:jc w:val="center"/>
              <w:rPr>
                <w:rFonts w:ascii="Times New Roman"/>
                <w:kern w:val="2"/>
                <w:szCs w:val="21"/>
              </w:rPr>
            </w:pPr>
            <w:r w:rsidRPr="00F1532E">
              <w:rPr>
                <w:rFonts w:ascii="Times New Roman" w:hint="eastAsia"/>
                <w:kern w:val="2"/>
                <w:szCs w:val="21"/>
              </w:rPr>
              <w:t>《美国药典》、国家药品监督管理局标准</w:t>
            </w:r>
            <w:r w:rsidRPr="00F1532E">
              <w:rPr>
                <w:rFonts w:ascii="Times New Roman" w:hint="eastAsia"/>
                <w:kern w:val="2"/>
                <w:szCs w:val="21"/>
              </w:rPr>
              <w:t>YBH05072019</w:t>
            </w:r>
          </w:p>
        </w:tc>
        <w:tc>
          <w:tcPr>
            <w:tcW w:w="992" w:type="dxa"/>
            <w:noWrap/>
          </w:tcPr>
          <w:p w14:paraId="564D3D1E" w14:textId="77777777" w:rsidR="0029775F" w:rsidRPr="00AD7E01" w:rsidRDefault="0029775F" w:rsidP="00450112">
            <w:pPr>
              <w:widowControl/>
              <w:jc w:val="left"/>
              <w:rPr>
                <w:rFonts w:ascii="仿宋" w:eastAsia="仿宋" w:hAnsi="仿宋"/>
                <w:sz w:val="24"/>
                <w:szCs w:val="28"/>
              </w:rPr>
            </w:pPr>
          </w:p>
        </w:tc>
      </w:tr>
      <w:tr w:rsidR="00FF1B4F" w:rsidRPr="00AD7E01" w14:paraId="0F428E0B" w14:textId="77777777" w:rsidTr="00450112">
        <w:trPr>
          <w:trHeight w:val="270"/>
          <w:jc w:val="center"/>
        </w:trPr>
        <w:tc>
          <w:tcPr>
            <w:tcW w:w="1080" w:type="dxa"/>
            <w:noWrap/>
          </w:tcPr>
          <w:p w14:paraId="517E66F3" w14:textId="77777777" w:rsidR="00FF1B4F" w:rsidRPr="00602ADF" w:rsidRDefault="00FF1B4F" w:rsidP="00602ADF">
            <w:pPr>
              <w:widowControl/>
              <w:jc w:val="center"/>
              <w:rPr>
                <w:szCs w:val="21"/>
              </w:rPr>
            </w:pPr>
          </w:p>
        </w:tc>
        <w:tc>
          <w:tcPr>
            <w:tcW w:w="1080" w:type="dxa"/>
            <w:noWrap/>
          </w:tcPr>
          <w:p w14:paraId="7940551C" w14:textId="77777777" w:rsidR="00FF1B4F" w:rsidRPr="00F1532E" w:rsidRDefault="00FF1B4F" w:rsidP="00F1532E">
            <w:pPr>
              <w:pStyle w:val="afd"/>
              <w:widowControl w:val="0"/>
              <w:ind w:firstLineChars="0" w:firstLine="0"/>
              <w:jc w:val="center"/>
              <w:rPr>
                <w:rFonts w:ascii="Times New Roman"/>
                <w:kern w:val="2"/>
                <w:szCs w:val="21"/>
              </w:rPr>
            </w:pPr>
            <w:r w:rsidRPr="00F1532E">
              <w:rPr>
                <w:rFonts w:ascii="Times New Roman" w:hint="eastAsia"/>
                <w:kern w:val="2"/>
                <w:szCs w:val="21"/>
              </w:rPr>
              <w:t>6.5</w:t>
            </w:r>
          </w:p>
        </w:tc>
        <w:tc>
          <w:tcPr>
            <w:tcW w:w="5178" w:type="dxa"/>
            <w:noWrap/>
          </w:tcPr>
          <w:p w14:paraId="340E1566" w14:textId="77777777" w:rsidR="00FF1B4F" w:rsidRPr="00F1532E" w:rsidRDefault="00FF1B4F" w:rsidP="00F1532E">
            <w:pPr>
              <w:pStyle w:val="afd"/>
              <w:widowControl w:val="0"/>
              <w:ind w:firstLineChars="0" w:firstLine="0"/>
              <w:jc w:val="center"/>
              <w:rPr>
                <w:rFonts w:ascii="Times New Roman"/>
                <w:kern w:val="2"/>
                <w:szCs w:val="21"/>
              </w:rPr>
            </w:pPr>
            <w:r w:rsidRPr="00F1532E">
              <w:rPr>
                <w:rFonts w:ascii="Times New Roman" w:hint="eastAsia"/>
                <w:kern w:val="2"/>
                <w:szCs w:val="21"/>
              </w:rPr>
              <w:t>《美国药典》、</w:t>
            </w:r>
            <w:r w:rsidRPr="00F1532E">
              <w:rPr>
                <w:rFonts w:ascii="Times New Roman"/>
                <w:kern w:val="2"/>
                <w:szCs w:val="21"/>
              </w:rPr>
              <w:t>国家药品监督管理局标准</w:t>
            </w:r>
            <w:r w:rsidRPr="00F1532E">
              <w:rPr>
                <w:rFonts w:ascii="Times New Roman" w:hint="eastAsia"/>
                <w:kern w:val="2"/>
                <w:szCs w:val="21"/>
              </w:rPr>
              <w:t>WS</w:t>
            </w:r>
            <w:r w:rsidRPr="00F1532E">
              <w:rPr>
                <w:rFonts w:ascii="Times New Roman"/>
                <w:kern w:val="2"/>
                <w:szCs w:val="21"/>
              </w:rPr>
              <w:t>1</w:t>
            </w:r>
            <w:r w:rsidRPr="00F1532E">
              <w:rPr>
                <w:rFonts w:ascii="Times New Roman" w:hint="eastAsia"/>
                <w:kern w:val="2"/>
                <w:szCs w:val="21"/>
              </w:rPr>
              <w:t>-</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339</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2004</w:t>
            </w:r>
            <w:r w:rsidRPr="00F1532E">
              <w:rPr>
                <w:rFonts w:ascii="Times New Roman" w:hint="eastAsia"/>
                <w:kern w:val="2"/>
                <w:szCs w:val="21"/>
              </w:rPr>
              <w:t>Z</w:t>
            </w:r>
            <w:r w:rsidRPr="00F1532E">
              <w:rPr>
                <w:rFonts w:ascii="Times New Roman" w:hint="eastAsia"/>
                <w:kern w:val="2"/>
                <w:szCs w:val="21"/>
              </w:rPr>
              <w:t>、</w:t>
            </w:r>
            <w:r w:rsidRPr="00F1532E">
              <w:rPr>
                <w:rFonts w:ascii="Times New Roman" w:hint="eastAsia"/>
                <w:kern w:val="2"/>
                <w:szCs w:val="21"/>
              </w:rPr>
              <w:t>WS-</w:t>
            </w:r>
            <w:r w:rsidRPr="00F1532E">
              <w:rPr>
                <w:rFonts w:ascii="Times New Roman"/>
                <w:kern w:val="2"/>
                <w:szCs w:val="21"/>
              </w:rPr>
              <w:t>607</w:t>
            </w:r>
            <w:r w:rsidRPr="00F1532E">
              <w:rPr>
                <w:rFonts w:ascii="Times New Roman" w:hint="eastAsia"/>
                <w:kern w:val="2"/>
                <w:szCs w:val="21"/>
              </w:rPr>
              <w:t>（</w:t>
            </w:r>
            <w:r w:rsidRPr="00F1532E">
              <w:rPr>
                <w:rFonts w:ascii="Times New Roman" w:hint="eastAsia"/>
                <w:kern w:val="2"/>
                <w:szCs w:val="21"/>
              </w:rPr>
              <w:t>X-</w:t>
            </w:r>
            <w:r w:rsidRPr="00F1532E">
              <w:rPr>
                <w:rFonts w:ascii="Times New Roman"/>
                <w:kern w:val="2"/>
                <w:szCs w:val="21"/>
              </w:rPr>
              <w:t>533</w:t>
            </w:r>
            <w:r w:rsidRPr="00F1532E">
              <w:rPr>
                <w:rFonts w:ascii="Times New Roman" w:hint="eastAsia"/>
                <w:kern w:val="2"/>
                <w:szCs w:val="21"/>
              </w:rPr>
              <w:t>）</w:t>
            </w:r>
            <w:r w:rsidRPr="00F1532E">
              <w:rPr>
                <w:rFonts w:ascii="Times New Roman" w:hint="eastAsia"/>
                <w:kern w:val="2"/>
                <w:szCs w:val="21"/>
              </w:rPr>
              <w:t>-</w:t>
            </w:r>
            <w:r w:rsidRPr="00F1532E">
              <w:rPr>
                <w:rFonts w:ascii="Times New Roman"/>
                <w:kern w:val="2"/>
                <w:szCs w:val="21"/>
              </w:rPr>
              <w:t>99</w:t>
            </w:r>
            <w:r w:rsidRPr="00F1532E">
              <w:rPr>
                <w:rFonts w:ascii="Times New Roman" w:hint="eastAsia"/>
                <w:kern w:val="2"/>
                <w:szCs w:val="21"/>
              </w:rPr>
              <w:t>-</w:t>
            </w:r>
            <w:r w:rsidRPr="00F1532E">
              <w:rPr>
                <w:rFonts w:ascii="Times New Roman"/>
                <w:kern w:val="2"/>
                <w:szCs w:val="21"/>
              </w:rPr>
              <w:t>2014</w:t>
            </w:r>
            <w:r w:rsidRPr="00F1532E">
              <w:rPr>
                <w:rFonts w:ascii="Times New Roman" w:hint="eastAsia"/>
                <w:kern w:val="2"/>
                <w:szCs w:val="21"/>
              </w:rPr>
              <w:t>Z</w:t>
            </w:r>
          </w:p>
        </w:tc>
        <w:tc>
          <w:tcPr>
            <w:tcW w:w="992" w:type="dxa"/>
            <w:noWrap/>
          </w:tcPr>
          <w:p w14:paraId="1B57B835" w14:textId="77777777" w:rsidR="00FF1B4F" w:rsidRPr="00AD7E01" w:rsidRDefault="00FF1B4F" w:rsidP="00450112">
            <w:pPr>
              <w:widowControl/>
              <w:jc w:val="left"/>
              <w:rPr>
                <w:rFonts w:ascii="仿宋" w:eastAsia="仿宋" w:hAnsi="仿宋"/>
                <w:sz w:val="24"/>
                <w:szCs w:val="28"/>
              </w:rPr>
            </w:pPr>
          </w:p>
        </w:tc>
      </w:tr>
      <w:tr w:rsidR="0029775F" w:rsidRPr="00AD7E01" w14:paraId="67E32183" w14:textId="77777777" w:rsidTr="00450112">
        <w:trPr>
          <w:trHeight w:val="270"/>
          <w:jc w:val="center"/>
        </w:trPr>
        <w:tc>
          <w:tcPr>
            <w:tcW w:w="1080" w:type="dxa"/>
            <w:noWrap/>
            <w:hideMark/>
          </w:tcPr>
          <w:p w14:paraId="074FE5BC" w14:textId="77777777" w:rsidR="0029775F" w:rsidRPr="00602ADF" w:rsidRDefault="0029775F" w:rsidP="00602ADF">
            <w:pPr>
              <w:widowControl/>
              <w:jc w:val="center"/>
              <w:rPr>
                <w:szCs w:val="21"/>
              </w:rPr>
            </w:pPr>
            <w:r w:rsidRPr="00602ADF">
              <w:rPr>
                <w:szCs w:val="21"/>
              </w:rPr>
              <w:t>7</w:t>
            </w:r>
          </w:p>
        </w:tc>
        <w:tc>
          <w:tcPr>
            <w:tcW w:w="1080" w:type="dxa"/>
            <w:noWrap/>
            <w:hideMark/>
          </w:tcPr>
          <w:p w14:paraId="1F2D1772" w14:textId="77777777" w:rsidR="0029775F" w:rsidRPr="00232C59" w:rsidRDefault="0029775F" w:rsidP="00602ADF">
            <w:pPr>
              <w:widowControl/>
              <w:jc w:val="center"/>
              <w:rPr>
                <w:szCs w:val="21"/>
                <w:highlight w:val="yellow"/>
              </w:rPr>
            </w:pPr>
          </w:p>
        </w:tc>
        <w:tc>
          <w:tcPr>
            <w:tcW w:w="5178" w:type="dxa"/>
            <w:noWrap/>
            <w:hideMark/>
          </w:tcPr>
          <w:p w14:paraId="1FE92218" w14:textId="77777777" w:rsidR="0029775F" w:rsidRPr="00602ADF" w:rsidRDefault="009D00FE" w:rsidP="00602ADF">
            <w:pPr>
              <w:widowControl/>
              <w:jc w:val="center"/>
              <w:rPr>
                <w:szCs w:val="21"/>
              </w:rPr>
            </w:pPr>
            <w:r w:rsidRPr="00AD7E01">
              <w:rPr>
                <w:rFonts w:ascii="仿宋" w:eastAsia="仿宋" w:hAnsi="仿宋"/>
                <w:sz w:val="24"/>
                <w:szCs w:val="28"/>
              </w:rPr>
              <w:t>--</w:t>
            </w:r>
          </w:p>
        </w:tc>
        <w:tc>
          <w:tcPr>
            <w:tcW w:w="992" w:type="dxa"/>
            <w:noWrap/>
            <w:hideMark/>
          </w:tcPr>
          <w:p w14:paraId="4DCDB69A" w14:textId="77777777" w:rsidR="0029775F" w:rsidRPr="00AD7E01" w:rsidRDefault="0029775F" w:rsidP="00450112">
            <w:pPr>
              <w:widowControl/>
              <w:jc w:val="left"/>
              <w:rPr>
                <w:rFonts w:ascii="仿宋" w:eastAsia="仿宋" w:hAnsi="仿宋"/>
                <w:sz w:val="24"/>
                <w:szCs w:val="28"/>
              </w:rPr>
            </w:pPr>
          </w:p>
        </w:tc>
      </w:tr>
      <w:tr w:rsidR="0029775F" w:rsidRPr="00AD7E01" w14:paraId="56AB44F4" w14:textId="77777777" w:rsidTr="00450112">
        <w:trPr>
          <w:trHeight w:val="270"/>
          <w:jc w:val="center"/>
        </w:trPr>
        <w:tc>
          <w:tcPr>
            <w:tcW w:w="1080" w:type="dxa"/>
            <w:noWrap/>
            <w:hideMark/>
          </w:tcPr>
          <w:p w14:paraId="0F898A31" w14:textId="77777777" w:rsidR="0029775F" w:rsidRPr="00602ADF" w:rsidRDefault="0029775F" w:rsidP="00602ADF">
            <w:pPr>
              <w:widowControl/>
              <w:jc w:val="center"/>
              <w:rPr>
                <w:szCs w:val="21"/>
              </w:rPr>
            </w:pPr>
            <w:r w:rsidRPr="00602ADF">
              <w:rPr>
                <w:szCs w:val="21"/>
              </w:rPr>
              <w:t>8</w:t>
            </w:r>
          </w:p>
        </w:tc>
        <w:tc>
          <w:tcPr>
            <w:tcW w:w="1080" w:type="dxa"/>
            <w:noWrap/>
            <w:hideMark/>
          </w:tcPr>
          <w:p w14:paraId="2A8726FC" w14:textId="77777777" w:rsidR="0029775F" w:rsidRPr="00232C59" w:rsidRDefault="0029775F" w:rsidP="00602ADF">
            <w:pPr>
              <w:widowControl/>
              <w:jc w:val="center"/>
              <w:rPr>
                <w:szCs w:val="21"/>
                <w:highlight w:val="yellow"/>
              </w:rPr>
            </w:pPr>
          </w:p>
        </w:tc>
        <w:tc>
          <w:tcPr>
            <w:tcW w:w="5178" w:type="dxa"/>
            <w:noWrap/>
            <w:hideMark/>
          </w:tcPr>
          <w:p w14:paraId="1DEF5955" w14:textId="77777777" w:rsidR="0029775F" w:rsidRPr="00602ADF" w:rsidRDefault="009D00FE" w:rsidP="00602ADF">
            <w:pPr>
              <w:jc w:val="center"/>
              <w:rPr>
                <w:szCs w:val="21"/>
              </w:rPr>
            </w:pPr>
            <w:r w:rsidRPr="00AD7E01">
              <w:rPr>
                <w:rFonts w:ascii="仿宋" w:eastAsia="仿宋" w:hAnsi="仿宋"/>
                <w:sz w:val="24"/>
                <w:szCs w:val="28"/>
              </w:rPr>
              <w:t>--</w:t>
            </w:r>
          </w:p>
        </w:tc>
        <w:tc>
          <w:tcPr>
            <w:tcW w:w="992" w:type="dxa"/>
            <w:noWrap/>
            <w:hideMark/>
          </w:tcPr>
          <w:p w14:paraId="0242C5CF" w14:textId="77777777" w:rsidR="0029775F" w:rsidRPr="00AD7E01" w:rsidRDefault="0029775F" w:rsidP="00450112">
            <w:pPr>
              <w:widowControl/>
              <w:jc w:val="left"/>
              <w:rPr>
                <w:rFonts w:ascii="仿宋" w:eastAsia="仿宋" w:hAnsi="仿宋"/>
                <w:sz w:val="24"/>
                <w:szCs w:val="28"/>
              </w:rPr>
            </w:pPr>
          </w:p>
        </w:tc>
      </w:tr>
      <w:tr w:rsidR="00FF1B4F" w:rsidRPr="00AD7E01" w14:paraId="07F9ED50" w14:textId="77777777" w:rsidTr="00450112">
        <w:trPr>
          <w:trHeight w:val="270"/>
          <w:jc w:val="center"/>
        </w:trPr>
        <w:tc>
          <w:tcPr>
            <w:tcW w:w="1080" w:type="dxa"/>
            <w:noWrap/>
            <w:hideMark/>
          </w:tcPr>
          <w:p w14:paraId="03812BAC" w14:textId="77777777" w:rsidR="00FF1B4F" w:rsidRPr="00602ADF" w:rsidRDefault="00FF1B4F" w:rsidP="00602ADF">
            <w:pPr>
              <w:widowControl/>
              <w:jc w:val="center"/>
              <w:rPr>
                <w:szCs w:val="21"/>
              </w:rPr>
            </w:pPr>
            <w:r w:rsidRPr="00602ADF">
              <w:rPr>
                <w:rFonts w:hint="eastAsia"/>
                <w:szCs w:val="21"/>
              </w:rPr>
              <w:t>9</w:t>
            </w:r>
          </w:p>
        </w:tc>
        <w:tc>
          <w:tcPr>
            <w:tcW w:w="1080" w:type="dxa"/>
            <w:noWrap/>
            <w:hideMark/>
          </w:tcPr>
          <w:p w14:paraId="0D75269A" w14:textId="77777777" w:rsidR="00FF1B4F" w:rsidRPr="00232C59" w:rsidRDefault="00FF1B4F" w:rsidP="00602ADF">
            <w:pPr>
              <w:widowControl/>
              <w:jc w:val="center"/>
              <w:rPr>
                <w:szCs w:val="21"/>
                <w:highlight w:val="yellow"/>
              </w:rPr>
            </w:pPr>
          </w:p>
        </w:tc>
        <w:tc>
          <w:tcPr>
            <w:tcW w:w="5178" w:type="dxa"/>
            <w:noWrap/>
            <w:hideMark/>
          </w:tcPr>
          <w:p w14:paraId="62568F80" w14:textId="77777777" w:rsidR="00FF1B4F" w:rsidRPr="00602ADF" w:rsidRDefault="009D00FE" w:rsidP="00602ADF">
            <w:pPr>
              <w:jc w:val="center"/>
              <w:rPr>
                <w:szCs w:val="21"/>
              </w:rPr>
            </w:pPr>
            <w:r w:rsidRPr="00AD7E01">
              <w:rPr>
                <w:rFonts w:ascii="仿宋" w:eastAsia="仿宋" w:hAnsi="仿宋"/>
                <w:sz w:val="24"/>
                <w:szCs w:val="28"/>
              </w:rPr>
              <w:t>--</w:t>
            </w:r>
          </w:p>
        </w:tc>
        <w:tc>
          <w:tcPr>
            <w:tcW w:w="992" w:type="dxa"/>
            <w:noWrap/>
            <w:hideMark/>
          </w:tcPr>
          <w:p w14:paraId="2DCC0C20" w14:textId="77777777" w:rsidR="00FF1B4F" w:rsidRPr="00AD7E01" w:rsidRDefault="00FF1B4F" w:rsidP="00450112">
            <w:pPr>
              <w:widowControl/>
              <w:jc w:val="left"/>
              <w:rPr>
                <w:rFonts w:ascii="仿宋" w:eastAsia="仿宋" w:hAnsi="仿宋"/>
                <w:sz w:val="24"/>
                <w:szCs w:val="28"/>
              </w:rPr>
            </w:pPr>
          </w:p>
        </w:tc>
      </w:tr>
    </w:tbl>
    <w:p w14:paraId="1A11C6B2" w14:textId="77777777" w:rsidR="00FF1B4F" w:rsidRDefault="00FF1B4F">
      <w:pPr>
        <w:pStyle w:val="afc"/>
        <w:adjustRightInd w:val="0"/>
        <w:snapToGrid w:val="0"/>
        <w:spacing w:line="360" w:lineRule="auto"/>
        <w:ind w:left="360" w:firstLineChars="0" w:firstLine="0"/>
        <w:rPr>
          <w:rFonts w:asciiTheme="majorEastAsia" w:eastAsiaTheme="majorEastAsia" w:hAnsiTheme="majorEastAsia"/>
          <w:sz w:val="24"/>
        </w:rPr>
      </w:pPr>
    </w:p>
    <w:p w14:paraId="370049B8" w14:textId="77777777" w:rsidR="00097C10" w:rsidRDefault="009D1842">
      <w:pPr>
        <w:pStyle w:val="afc"/>
        <w:adjustRightInd w:val="0"/>
        <w:snapToGrid w:val="0"/>
        <w:spacing w:line="360" w:lineRule="auto"/>
        <w:ind w:left="360" w:firstLineChars="0" w:firstLine="0"/>
        <w:rPr>
          <w:rFonts w:asciiTheme="majorEastAsia" w:eastAsiaTheme="majorEastAsia" w:hAnsiTheme="majorEastAsia"/>
          <w:sz w:val="24"/>
        </w:rPr>
      </w:pPr>
      <w:r>
        <w:rPr>
          <w:rFonts w:asciiTheme="majorEastAsia" w:eastAsiaTheme="majorEastAsia" w:hAnsiTheme="majorEastAsia" w:hint="eastAsia"/>
          <w:sz w:val="24"/>
        </w:rPr>
        <w:t>1、标准名称与范围的确定</w:t>
      </w:r>
    </w:p>
    <w:p w14:paraId="2118F462" w14:textId="283279E2"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由于本标准涉及的尿素[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C]属于诊断试剂且为口服药物，因此对于“</w:t>
      </w:r>
      <w:r w:rsidR="00775AD7">
        <w:rPr>
          <w:rFonts w:asciiTheme="majorEastAsia" w:eastAsiaTheme="majorEastAsia" w:hAnsiTheme="majorEastAsia" w:hint="eastAsia"/>
          <w:sz w:val="24"/>
        </w:rPr>
        <w:t>药用</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C]”的命名需要在符合标准命名规则的同时，符合药品名称的要求。从便于商品的流通方面考虑，在</w:t>
      </w:r>
      <w:proofErr w:type="gramStart"/>
      <w:r>
        <w:rPr>
          <w:rFonts w:asciiTheme="majorEastAsia" w:eastAsiaTheme="majorEastAsia" w:hAnsiTheme="majorEastAsia" w:hint="eastAsia"/>
          <w:sz w:val="24"/>
        </w:rPr>
        <w:t>“</w:t>
      </w:r>
      <w:proofErr w:type="gramEnd"/>
      <w:r w:rsidR="00775AD7">
        <w:rPr>
          <w:rFonts w:asciiTheme="majorEastAsia" w:eastAsiaTheme="majorEastAsia" w:hAnsiTheme="majorEastAsia" w:hint="eastAsia"/>
          <w:sz w:val="24"/>
        </w:rPr>
        <w:t>药用尿素[</w:t>
      </w:r>
      <w:r w:rsidR="00775AD7">
        <w:rPr>
          <w:rFonts w:asciiTheme="majorEastAsia" w:eastAsiaTheme="majorEastAsia" w:hAnsiTheme="majorEastAsia" w:hint="eastAsia"/>
          <w:sz w:val="24"/>
          <w:vertAlign w:val="superscript"/>
        </w:rPr>
        <w:t>14</w:t>
      </w:r>
      <w:r w:rsidR="00775AD7">
        <w:rPr>
          <w:rFonts w:asciiTheme="majorEastAsia" w:eastAsiaTheme="majorEastAsia" w:hAnsiTheme="majorEastAsia" w:hint="eastAsia"/>
          <w:sz w:val="24"/>
        </w:rPr>
        <w:t>C]、</w:t>
      </w:r>
      <w:r>
        <w:rPr>
          <w:rFonts w:asciiTheme="majorEastAsia" w:eastAsiaTheme="majorEastAsia" w:hAnsiTheme="majorEastAsia" w:hint="eastAsia"/>
          <w:sz w:val="24"/>
        </w:rPr>
        <w:t>药用碳-14尿素、“尿素[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C]”、“尿素 C14”等名称中确定了“</w:t>
      </w:r>
      <w:r w:rsidR="00775AD7">
        <w:rPr>
          <w:rFonts w:asciiTheme="majorEastAsia" w:eastAsiaTheme="majorEastAsia" w:hAnsiTheme="majorEastAsia" w:hint="eastAsia"/>
          <w:sz w:val="24"/>
        </w:rPr>
        <w:t>药用</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C]”作为本标准的名称。</w:t>
      </w:r>
    </w:p>
    <w:p w14:paraId="55641397" w14:textId="77777777" w:rsidR="00097C10" w:rsidRDefault="009D1842">
      <w:pPr>
        <w:pStyle w:val="afc"/>
        <w:adjustRightInd w:val="0"/>
        <w:snapToGrid w:val="0"/>
        <w:spacing w:line="360" w:lineRule="auto"/>
        <w:ind w:left="360" w:firstLineChars="0" w:firstLine="0"/>
        <w:rPr>
          <w:rFonts w:asciiTheme="majorEastAsia" w:eastAsiaTheme="majorEastAsia" w:hAnsiTheme="majorEastAsia"/>
          <w:sz w:val="24"/>
        </w:rPr>
      </w:pPr>
      <w:r>
        <w:rPr>
          <w:rFonts w:asciiTheme="majorEastAsia" w:eastAsiaTheme="majorEastAsia" w:hAnsiTheme="majorEastAsia" w:hint="eastAsia"/>
          <w:sz w:val="24"/>
        </w:rPr>
        <w:t>2、规范性引用文件</w:t>
      </w:r>
    </w:p>
    <w:p w14:paraId="7B506656" w14:textId="3F5EBD88" w:rsidR="00097C10" w:rsidRDefault="00982209">
      <w:pPr>
        <w:adjustRightInd w:val="0"/>
        <w:snapToGrid w:val="0"/>
        <w:spacing w:line="360" w:lineRule="auto"/>
        <w:ind w:firstLineChars="200" w:firstLine="480"/>
        <w:rPr>
          <w:rFonts w:asciiTheme="majorEastAsia" w:eastAsiaTheme="majorEastAsia" w:hAnsiTheme="majorEastAsia"/>
          <w:sz w:val="24"/>
        </w:rPr>
      </w:pPr>
      <w:r w:rsidRPr="00982209">
        <w:rPr>
          <w:rFonts w:asciiTheme="majorEastAsia" w:eastAsiaTheme="majorEastAsia" w:hAnsiTheme="majorEastAsia"/>
          <w:sz w:val="24"/>
        </w:rPr>
        <w:t>本文件没有规范性引用文件</w:t>
      </w:r>
      <w:r w:rsidR="009D1842">
        <w:rPr>
          <w:rFonts w:asciiTheme="majorEastAsia" w:eastAsiaTheme="majorEastAsia" w:hAnsiTheme="majorEastAsia" w:hint="eastAsia"/>
          <w:sz w:val="24"/>
        </w:rPr>
        <w:t>。</w:t>
      </w:r>
    </w:p>
    <w:p w14:paraId="5672F351" w14:textId="77777777" w:rsidR="00097C10" w:rsidRDefault="009D1842">
      <w:pPr>
        <w:pStyle w:val="afc"/>
        <w:adjustRightInd w:val="0"/>
        <w:snapToGrid w:val="0"/>
        <w:spacing w:line="360" w:lineRule="auto"/>
        <w:ind w:left="360" w:firstLineChars="0" w:firstLine="0"/>
        <w:rPr>
          <w:rFonts w:asciiTheme="majorEastAsia" w:eastAsiaTheme="majorEastAsia" w:hAnsiTheme="majorEastAsia"/>
          <w:sz w:val="24"/>
        </w:rPr>
      </w:pPr>
      <w:r>
        <w:rPr>
          <w:rFonts w:asciiTheme="majorEastAsia" w:eastAsiaTheme="majorEastAsia" w:hAnsiTheme="majorEastAsia" w:hint="eastAsia"/>
          <w:sz w:val="24"/>
        </w:rPr>
        <w:t>3、术语和定义及缩略语</w:t>
      </w:r>
    </w:p>
    <w:p w14:paraId="12ED50DB" w14:textId="4EEE485D"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通过引用标准或查询相关规范，对标准中所用的特殊名词进行了定义。对标准中出现的放射性领域特有的缩略语和表达方式进行了说明，如CPM、DPM</w:t>
      </w:r>
      <w:r w:rsidR="00982209">
        <w:rPr>
          <w:rFonts w:asciiTheme="majorEastAsia" w:eastAsiaTheme="majorEastAsia" w:hAnsiTheme="majorEastAsia" w:hint="eastAsia"/>
          <w:sz w:val="24"/>
        </w:rPr>
        <w:t>、Rf</w:t>
      </w:r>
      <w:r>
        <w:rPr>
          <w:rFonts w:asciiTheme="majorEastAsia" w:eastAsiaTheme="majorEastAsia" w:hAnsiTheme="majorEastAsia" w:hint="eastAsia"/>
          <w:sz w:val="24"/>
        </w:rPr>
        <w:t>。</w:t>
      </w:r>
    </w:p>
    <w:p w14:paraId="3543A0A6" w14:textId="77777777" w:rsidR="00097C10" w:rsidRDefault="009D1842">
      <w:pPr>
        <w:pStyle w:val="afc"/>
        <w:adjustRightInd w:val="0"/>
        <w:snapToGrid w:val="0"/>
        <w:spacing w:line="360" w:lineRule="auto"/>
        <w:ind w:left="360" w:firstLineChars="0" w:firstLine="0"/>
        <w:rPr>
          <w:rFonts w:asciiTheme="majorEastAsia" w:eastAsiaTheme="majorEastAsia" w:hAnsiTheme="majorEastAsia"/>
          <w:sz w:val="24"/>
        </w:rPr>
      </w:pPr>
      <w:r>
        <w:rPr>
          <w:rFonts w:asciiTheme="majorEastAsia" w:eastAsiaTheme="majorEastAsia" w:hAnsiTheme="majorEastAsia" w:hint="eastAsia"/>
          <w:sz w:val="24"/>
        </w:rPr>
        <w:t>4、要求</w:t>
      </w:r>
    </w:p>
    <w:p w14:paraId="7E76D7E4" w14:textId="337AA0E1"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标准确定了对</w:t>
      </w:r>
      <w:r w:rsidR="00775AD7">
        <w:rPr>
          <w:rFonts w:asciiTheme="majorEastAsia" w:eastAsiaTheme="majorEastAsia" w:hAnsiTheme="majorEastAsia" w:hint="eastAsia"/>
          <w:sz w:val="24"/>
        </w:rPr>
        <w:t>药用</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C]的要求，包括放射性活度浓度或比活度、放射性核纯度、放射化学纯度。各指标限值的依据如表1所示。</w:t>
      </w:r>
    </w:p>
    <w:p w14:paraId="304552FF" w14:textId="77777777" w:rsidR="00097C10" w:rsidRDefault="009D1842">
      <w:pPr>
        <w:pStyle w:val="afc"/>
        <w:adjustRightInd w:val="0"/>
        <w:snapToGrid w:val="0"/>
        <w:spacing w:line="360" w:lineRule="auto"/>
        <w:ind w:left="360" w:firstLineChars="0" w:firstLine="0"/>
        <w:rPr>
          <w:rFonts w:asciiTheme="majorEastAsia" w:eastAsiaTheme="majorEastAsia" w:hAnsiTheme="majorEastAsia"/>
          <w:sz w:val="24"/>
        </w:rPr>
      </w:pPr>
      <w:r>
        <w:rPr>
          <w:rFonts w:asciiTheme="majorEastAsia" w:eastAsiaTheme="majorEastAsia" w:hAnsiTheme="majorEastAsia" w:hint="eastAsia"/>
          <w:sz w:val="24"/>
        </w:rPr>
        <w:t>5、试验方法</w:t>
      </w:r>
    </w:p>
    <w:p w14:paraId="6E8DBC34" w14:textId="027AA00C" w:rsidR="00097C10" w:rsidRDefault="009D1842" w:rsidP="004E698B">
      <w:pPr>
        <w:adjustRightInd w:val="0"/>
        <w:snapToGrid w:val="0"/>
        <w:spacing w:line="360" w:lineRule="auto"/>
        <w:ind w:firstLineChars="177" w:firstLine="425"/>
        <w:rPr>
          <w:rFonts w:asciiTheme="majorEastAsia" w:eastAsiaTheme="majorEastAsia" w:hAnsiTheme="majorEastAsia"/>
          <w:sz w:val="24"/>
        </w:rPr>
      </w:pPr>
      <w:r>
        <w:rPr>
          <w:rFonts w:asciiTheme="majorEastAsia" w:eastAsiaTheme="majorEastAsia" w:hAnsiTheme="majorEastAsia" w:hint="eastAsia"/>
          <w:sz w:val="24"/>
        </w:rPr>
        <w:t>标准确定了</w:t>
      </w:r>
      <w:r w:rsidR="00775AD7">
        <w:rPr>
          <w:rFonts w:asciiTheme="majorEastAsia" w:eastAsiaTheme="majorEastAsia" w:hAnsiTheme="majorEastAsia" w:hint="eastAsia"/>
          <w:sz w:val="24"/>
        </w:rPr>
        <w:t>药用</w:t>
      </w:r>
      <w:r>
        <w:rPr>
          <w:rFonts w:asciiTheme="majorEastAsia" w:eastAsiaTheme="majorEastAsia" w:hAnsiTheme="majorEastAsia" w:hint="eastAsia"/>
          <w:sz w:val="24"/>
        </w:rPr>
        <w:t>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C]的放射性活度浓度或比活度、放射性核纯度、放射化学纯度的检测方法，各检测方法的依据如表1所示。</w:t>
      </w:r>
    </w:p>
    <w:p w14:paraId="4E7A003D" w14:textId="77777777"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5.1放射性活度浓度或比活度的确定</w:t>
      </w:r>
    </w:p>
    <w:p w14:paraId="39680CFC" w14:textId="77777777"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液体闪烁计数法的基本原理是依据射线与物质相互作用产生荧光效应。首先是闪烁溶剂分子吸收射线能量成为激发态，再回到基态时将能量传递给闪烁体分子，闪烁体分子由激发态回到基态时，发出荧光光子。荧光光子被光电倍增管(PM)接收转换为光电子，再经倍增，在PM阳极上收集到光电子，以脉冲信号形式输送出去。将信号符合、放大、分析、显示，表示出样品液中放射性强弱与大小。</w:t>
      </w:r>
    </w:p>
    <w:p w14:paraId="67C6FDCE" w14:textId="77777777"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目前液体闪烁计数法采用的测量仪器主要有两</w:t>
      </w:r>
      <w:proofErr w:type="gramStart"/>
      <w:r>
        <w:rPr>
          <w:rFonts w:asciiTheme="majorEastAsia" w:eastAsiaTheme="majorEastAsia" w:hAnsiTheme="majorEastAsia" w:hint="eastAsia"/>
          <w:sz w:val="24"/>
        </w:rPr>
        <w:t>管符合</w:t>
      </w:r>
      <w:proofErr w:type="gramEnd"/>
      <w:r>
        <w:rPr>
          <w:rFonts w:asciiTheme="majorEastAsia" w:eastAsiaTheme="majorEastAsia" w:hAnsiTheme="majorEastAsia" w:hint="eastAsia"/>
          <w:sz w:val="24"/>
        </w:rPr>
        <w:t>和三</w:t>
      </w:r>
      <w:proofErr w:type="gramStart"/>
      <w:r>
        <w:rPr>
          <w:rFonts w:asciiTheme="majorEastAsia" w:eastAsiaTheme="majorEastAsia" w:hAnsiTheme="majorEastAsia" w:hint="eastAsia"/>
          <w:sz w:val="24"/>
        </w:rPr>
        <w:t>管符合</w:t>
      </w:r>
      <w:proofErr w:type="gramEnd"/>
      <w:r>
        <w:rPr>
          <w:rFonts w:asciiTheme="majorEastAsia" w:eastAsiaTheme="majorEastAsia" w:hAnsiTheme="majorEastAsia" w:hint="eastAsia"/>
          <w:sz w:val="24"/>
        </w:rPr>
        <w:t>两种，两</w:t>
      </w:r>
      <w:proofErr w:type="gramStart"/>
      <w:r>
        <w:rPr>
          <w:rFonts w:asciiTheme="majorEastAsia" w:eastAsiaTheme="majorEastAsia" w:hAnsiTheme="majorEastAsia" w:hint="eastAsia"/>
          <w:sz w:val="24"/>
        </w:rPr>
        <w:t>管符合</w:t>
      </w:r>
      <w:proofErr w:type="gramEnd"/>
      <w:r>
        <w:rPr>
          <w:rFonts w:asciiTheme="majorEastAsia" w:eastAsiaTheme="majorEastAsia" w:hAnsiTheme="majorEastAsia" w:hint="eastAsia"/>
          <w:sz w:val="24"/>
        </w:rPr>
        <w:t>的液体闪烁计数</w:t>
      </w:r>
      <w:proofErr w:type="gramStart"/>
      <w:r>
        <w:rPr>
          <w:rFonts w:asciiTheme="majorEastAsia" w:eastAsiaTheme="majorEastAsia" w:hAnsiTheme="majorEastAsia" w:hint="eastAsia"/>
          <w:sz w:val="24"/>
        </w:rPr>
        <w:t>仪需要</w:t>
      </w:r>
      <w:proofErr w:type="gramEnd"/>
      <w:r>
        <w:rPr>
          <w:rFonts w:asciiTheme="majorEastAsia" w:eastAsiaTheme="majorEastAsia" w:hAnsiTheme="majorEastAsia" w:hint="eastAsia"/>
          <w:sz w:val="24"/>
        </w:rPr>
        <w:t>使用外部标准源，采用外标法进行测定；三</w:t>
      </w:r>
      <w:proofErr w:type="gramStart"/>
      <w:r>
        <w:rPr>
          <w:rFonts w:asciiTheme="majorEastAsia" w:eastAsiaTheme="majorEastAsia" w:hAnsiTheme="majorEastAsia" w:hint="eastAsia"/>
          <w:sz w:val="24"/>
        </w:rPr>
        <w:t>管符合</w:t>
      </w:r>
      <w:proofErr w:type="gramEnd"/>
      <w:r>
        <w:rPr>
          <w:rFonts w:asciiTheme="majorEastAsia" w:eastAsiaTheme="majorEastAsia" w:hAnsiTheme="majorEastAsia" w:hint="eastAsia"/>
          <w:sz w:val="24"/>
        </w:rPr>
        <w:t>的液体闪烁计数仪采用TDCR法进行绝对测量。</w:t>
      </w:r>
    </w:p>
    <w:p w14:paraId="5803B501" w14:textId="77777777"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5.2放射性核纯度方法的确定</w:t>
      </w:r>
    </w:p>
    <w:p w14:paraId="2143DA28" w14:textId="77777777" w:rsidR="00097C10" w:rsidRDefault="00097C10">
      <w:pPr>
        <w:adjustRightInd w:val="0"/>
        <w:snapToGrid w:val="0"/>
        <w:spacing w:line="360" w:lineRule="auto"/>
        <w:ind w:firstLineChars="200" w:firstLine="480"/>
        <w:jc w:val="left"/>
        <w:rPr>
          <w:rFonts w:asciiTheme="majorEastAsia" w:eastAsiaTheme="majorEastAsia" w:hAnsiTheme="majorEastAsia"/>
          <w:sz w:val="24"/>
        </w:rPr>
      </w:pPr>
      <w:r w:rsidRPr="00097C10">
        <w:rPr>
          <w:rFonts w:asciiTheme="majorEastAsia" w:eastAsiaTheme="majorEastAsia" w:hAnsiTheme="majorEastAsia"/>
          <w:sz w:val="24"/>
          <w:vertAlign w:val="superscript"/>
        </w:rPr>
        <w:t>14</w:t>
      </w:r>
      <w:r w:rsidR="009D1842">
        <w:rPr>
          <w:rFonts w:asciiTheme="majorEastAsia" w:eastAsiaTheme="majorEastAsia" w:hAnsiTheme="majorEastAsia" w:hint="eastAsia"/>
          <w:sz w:val="24"/>
        </w:rPr>
        <w:t>C是以高纯</w:t>
      </w:r>
      <w:proofErr w:type="spellStart"/>
      <w:r w:rsidR="009D1842">
        <w:rPr>
          <w:rFonts w:asciiTheme="majorEastAsia" w:eastAsiaTheme="majorEastAsia" w:hAnsiTheme="majorEastAsia" w:hint="eastAsia"/>
          <w:sz w:val="24"/>
        </w:rPr>
        <w:t>AlN</w:t>
      </w:r>
      <w:proofErr w:type="spellEnd"/>
      <w:r w:rsidR="009D1842">
        <w:rPr>
          <w:rFonts w:asciiTheme="majorEastAsia" w:eastAsiaTheme="majorEastAsia" w:hAnsiTheme="majorEastAsia" w:hint="eastAsia"/>
          <w:sz w:val="24"/>
        </w:rPr>
        <w:t>为原料，经过反应堆辐照产生；然后将</w:t>
      </w:r>
      <w:r w:rsidRPr="00097C10">
        <w:rPr>
          <w:rFonts w:asciiTheme="majorEastAsia" w:eastAsiaTheme="majorEastAsia" w:hAnsiTheme="majorEastAsia"/>
          <w:sz w:val="24"/>
          <w:vertAlign w:val="superscript"/>
        </w:rPr>
        <w:t>14</w:t>
      </w:r>
      <w:r w:rsidR="009D1842">
        <w:rPr>
          <w:rFonts w:asciiTheme="majorEastAsia" w:eastAsiaTheme="majorEastAsia" w:hAnsiTheme="majorEastAsia" w:hint="eastAsia"/>
          <w:sz w:val="24"/>
        </w:rPr>
        <w:t>C通过化学工艺转化成Ba</w:t>
      </w:r>
      <w:r w:rsidR="009D1842">
        <w:rPr>
          <w:rFonts w:asciiTheme="majorEastAsia" w:eastAsiaTheme="majorEastAsia" w:hAnsiTheme="majorEastAsia"/>
          <w:sz w:val="24"/>
          <w:vertAlign w:val="superscript"/>
        </w:rPr>
        <w:t>14</w:t>
      </w:r>
      <w:r w:rsidR="009D1842">
        <w:rPr>
          <w:rFonts w:asciiTheme="majorEastAsia" w:eastAsiaTheme="majorEastAsia" w:hAnsiTheme="majorEastAsia" w:hint="eastAsia"/>
          <w:sz w:val="24"/>
        </w:rPr>
        <w:t>CO</w:t>
      </w:r>
      <w:r w:rsidR="009D1842">
        <w:rPr>
          <w:rFonts w:asciiTheme="majorEastAsia" w:eastAsiaTheme="majorEastAsia" w:hAnsiTheme="majorEastAsia"/>
          <w:sz w:val="24"/>
          <w:vertAlign w:val="subscript"/>
        </w:rPr>
        <w:t>3</w:t>
      </w:r>
      <w:r w:rsidRPr="00097C10">
        <w:rPr>
          <w:rFonts w:asciiTheme="majorEastAsia" w:eastAsiaTheme="majorEastAsia" w:hAnsiTheme="majorEastAsia" w:hint="eastAsia"/>
          <w:sz w:val="24"/>
        </w:rPr>
        <w:t>；再</w:t>
      </w:r>
      <w:r w:rsidR="009D1842">
        <w:rPr>
          <w:rFonts w:asciiTheme="majorEastAsia" w:eastAsiaTheme="majorEastAsia" w:hAnsiTheme="majorEastAsia" w:hint="eastAsia"/>
          <w:sz w:val="24"/>
        </w:rPr>
        <w:t>经过尿素合成工艺，合成</w:t>
      </w:r>
      <w:r w:rsidR="009D1842">
        <w:rPr>
          <w:rFonts w:asciiTheme="majorEastAsia" w:eastAsiaTheme="majorEastAsia" w:hAnsiTheme="majorEastAsia"/>
          <w:sz w:val="24"/>
          <w:vertAlign w:val="superscript"/>
        </w:rPr>
        <w:t>14</w:t>
      </w:r>
      <w:r w:rsidR="009D1842">
        <w:rPr>
          <w:rFonts w:asciiTheme="majorEastAsia" w:eastAsiaTheme="majorEastAsia" w:hAnsiTheme="majorEastAsia"/>
          <w:sz w:val="24"/>
        </w:rPr>
        <w:t>C</w:t>
      </w:r>
      <w:r w:rsidR="009D1842">
        <w:rPr>
          <w:rFonts w:asciiTheme="majorEastAsia" w:eastAsiaTheme="majorEastAsia" w:hAnsiTheme="majorEastAsia" w:hint="eastAsia"/>
          <w:sz w:val="24"/>
        </w:rPr>
        <w:t>标记的尿素。根据</w:t>
      </w:r>
      <w:proofErr w:type="spellStart"/>
      <w:r w:rsidR="009D1842">
        <w:rPr>
          <w:rFonts w:asciiTheme="majorEastAsia" w:eastAsiaTheme="majorEastAsia" w:hAnsiTheme="majorEastAsia" w:hint="eastAsia"/>
          <w:sz w:val="24"/>
        </w:rPr>
        <w:t>AlN</w:t>
      </w:r>
      <w:proofErr w:type="spellEnd"/>
      <w:proofErr w:type="gramStart"/>
      <w:r w:rsidR="009D1842">
        <w:rPr>
          <w:rFonts w:asciiTheme="majorEastAsia" w:eastAsiaTheme="majorEastAsia" w:hAnsiTheme="majorEastAsia" w:hint="eastAsia"/>
          <w:sz w:val="24"/>
        </w:rPr>
        <w:t>靶材料</w:t>
      </w:r>
      <w:proofErr w:type="gramEnd"/>
      <w:r w:rsidR="009D1842">
        <w:rPr>
          <w:rFonts w:asciiTheme="majorEastAsia" w:eastAsiaTheme="majorEastAsia" w:hAnsiTheme="majorEastAsia" w:hint="eastAsia"/>
          <w:sz w:val="24"/>
        </w:rPr>
        <w:t>的杂质含量，可能产生的主要杂质核素是</w:t>
      </w:r>
      <w:r w:rsidR="009D1842">
        <w:rPr>
          <w:rFonts w:asciiTheme="majorEastAsia" w:eastAsiaTheme="majorEastAsia" w:hAnsiTheme="majorEastAsia"/>
          <w:sz w:val="24"/>
          <w:vertAlign w:val="superscript"/>
        </w:rPr>
        <w:t>45</w:t>
      </w:r>
      <w:r w:rsidR="009D1842">
        <w:rPr>
          <w:rFonts w:asciiTheme="majorEastAsia" w:eastAsiaTheme="majorEastAsia" w:hAnsiTheme="majorEastAsia"/>
          <w:sz w:val="24"/>
        </w:rPr>
        <w:t>Ca、</w:t>
      </w:r>
      <w:r w:rsidR="009D1842">
        <w:rPr>
          <w:rFonts w:asciiTheme="majorEastAsia" w:eastAsiaTheme="majorEastAsia" w:hAnsiTheme="majorEastAsia"/>
          <w:sz w:val="24"/>
          <w:vertAlign w:val="superscript"/>
        </w:rPr>
        <w:t>35</w:t>
      </w:r>
      <w:r w:rsidR="009D1842">
        <w:rPr>
          <w:rFonts w:asciiTheme="majorEastAsia" w:eastAsiaTheme="majorEastAsia" w:hAnsiTheme="majorEastAsia"/>
          <w:sz w:val="24"/>
        </w:rPr>
        <w:t>S</w:t>
      </w:r>
      <w:r w:rsidR="009D1842">
        <w:rPr>
          <w:rFonts w:asciiTheme="majorEastAsia" w:eastAsiaTheme="majorEastAsia" w:hAnsiTheme="majorEastAsia" w:hint="eastAsia"/>
          <w:sz w:val="24"/>
        </w:rPr>
        <w:t>、</w:t>
      </w:r>
      <w:r w:rsidRPr="00097C10">
        <w:rPr>
          <w:rFonts w:asciiTheme="majorEastAsia" w:eastAsiaTheme="majorEastAsia" w:hAnsiTheme="majorEastAsia"/>
          <w:sz w:val="24"/>
          <w:vertAlign w:val="superscript"/>
        </w:rPr>
        <w:t>55</w:t>
      </w:r>
      <w:r w:rsidR="009D1842">
        <w:rPr>
          <w:rFonts w:asciiTheme="majorEastAsia" w:eastAsiaTheme="majorEastAsia" w:hAnsiTheme="majorEastAsia" w:hint="eastAsia"/>
          <w:sz w:val="24"/>
        </w:rPr>
        <w:t>Fe和</w:t>
      </w:r>
      <w:r w:rsidRPr="00097C10">
        <w:rPr>
          <w:rFonts w:asciiTheme="majorEastAsia" w:eastAsiaTheme="majorEastAsia" w:hAnsiTheme="majorEastAsia"/>
          <w:sz w:val="24"/>
          <w:vertAlign w:val="superscript"/>
        </w:rPr>
        <w:t>60</w:t>
      </w:r>
      <w:r w:rsidR="009D1842">
        <w:rPr>
          <w:rFonts w:asciiTheme="majorEastAsia" w:eastAsiaTheme="majorEastAsia" w:hAnsiTheme="majorEastAsia" w:hint="eastAsia"/>
          <w:sz w:val="24"/>
        </w:rPr>
        <w:t>Co。根据Ba</w:t>
      </w:r>
      <w:r w:rsidR="009D1842">
        <w:rPr>
          <w:rFonts w:asciiTheme="majorEastAsia" w:eastAsiaTheme="majorEastAsia" w:hAnsiTheme="majorEastAsia"/>
          <w:sz w:val="24"/>
          <w:vertAlign w:val="superscript"/>
        </w:rPr>
        <w:t>14</w:t>
      </w:r>
      <w:r w:rsidR="009D1842">
        <w:rPr>
          <w:rFonts w:asciiTheme="majorEastAsia" w:eastAsiaTheme="majorEastAsia" w:hAnsiTheme="majorEastAsia" w:hint="eastAsia"/>
          <w:sz w:val="24"/>
        </w:rPr>
        <w:t>CO</w:t>
      </w:r>
      <w:r w:rsidR="009D1842">
        <w:rPr>
          <w:rFonts w:asciiTheme="majorEastAsia" w:eastAsiaTheme="majorEastAsia" w:hAnsiTheme="majorEastAsia"/>
          <w:sz w:val="24"/>
          <w:vertAlign w:val="subscript"/>
        </w:rPr>
        <w:t>3</w:t>
      </w:r>
      <w:r w:rsidRPr="00097C10">
        <w:rPr>
          <w:rFonts w:asciiTheme="majorEastAsia" w:eastAsiaTheme="majorEastAsia" w:hAnsiTheme="majorEastAsia" w:hint="eastAsia"/>
          <w:sz w:val="24"/>
        </w:rPr>
        <w:t>合成工</w:t>
      </w:r>
      <w:r w:rsidRPr="00097C10">
        <w:rPr>
          <w:rFonts w:asciiTheme="majorEastAsia" w:eastAsiaTheme="majorEastAsia" w:hAnsiTheme="majorEastAsia" w:hint="eastAsia"/>
          <w:sz w:val="24"/>
        </w:rPr>
        <w:lastRenderedPageBreak/>
        <w:t>艺</w:t>
      </w:r>
      <w:r w:rsidR="009D1842">
        <w:rPr>
          <w:rFonts w:asciiTheme="majorEastAsia" w:eastAsiaTheme="majorEastAsia" w:hAnsiTheme="majorEastAsia" w:hint="eastAsia"/>
          <w:sz w:val="24"/>
        </w:rPr>
        <w:t>和尿素合成工艺，</w:t>
      </w:r>
      <w:r w:rsidR="009D1842">
        <w:rPr>
          <w:rFonts w:asciiTheme="majorEastAsia" w:eastAsiaTheme="majorEastAsia" w:hAnsiTheme="majorEastAsia" w:hint="eastAsia"/>
          <w:sz w:val="24"/>
          <w:vertAlign w:val="superscript"/>
        </w:rPr>
        <w:t>55</w:t>
      </w:r>
      <w:r w:rsidR="009D1842">
        <w:rPr>
          <w:rFonts w:asciiTheme="majorEastAsia" w:eastAsiaTheme="majorEastAsia" w:hAnsiTheme="majorEastAsia" w:hint="eastAsia"/>
          <w:sz w:val="24"/>
        </w:rPr>
        <w:t>Fe和</w:t>
      </w:r>
      <w:r w:rsidR="009D1842">
        <w:rPr>
          <w:rFonts w:asciiTheme="majorEastAsia" w:eastAsiaTheme="majorEastAsia" w:hAnsiTheme="majorEastAsia" w:hint="eastAsia"/>
          <w:sz w:val="24"/>
          <w:vertAlign w:val="superscript"/>
        </w:rPr>
        <w:t>60</w:t>
      </w:r>
      <w:r w:rsidR="009D1842">
        <w:rPr>
          <w:rFonts w:asciiTheme="majorEastAsia" w:eastAsiaTheme="majorEastAsia" w:hAnsiTheme="majorEastAsia" w:hint="eastAsia"/>
          <w:sz w:val="24"/>
        </w:rPr>
        <w:t>Co是最有可能引起</w:t>
      </w:r>
      <w:r w:rsidR="009D1842">
        <w:rPr>
          <w:rFonts w:asciiTheme="majorEastAsia" w:eastAsiaTheme="majorEastAsia" w:hAnsiTheme="majorEastAsia"/>
          <w:sz w:val="24"/>
          <w:vertAlign w:val="superscript"/>
        </w:rPr>
        <w:t>14</w:t>
      </w:r>
      <w:r w:rsidR="009D1842">
        <w:rPr>
          <w:rFonts w:asciiTheme="majorEastAsia" w:eastAsiaTheme="majorEastAsia" w:hAnsiTheme="majorEastAsia"/>
          <w:sz w:val="24"/>
        </w:rPr>
        <w:t>C</w:t>
      </w:r>
      <w:r w:rsidR="009D1842">
        <w:rPr>
          <w:rFonts w:asciiTheme="majorEastAsia" w:eastAsiaTheme="majorEastAsia" w:hAnsiTheme="majorEastAsia" w:hint="eastAsia"/>
          <w:sz w:val="24"/>
        </w:rPr>
        <w:t>标记尿素原料药放射性核纯度超标的主要核素。而</w:t>
      </w:r>
      <w:r w:rsidR="009D1842">
        <w:rPr>
          <w:rFonts w:asciiTheme="majorEastAsia" w:eastAsiaTheme="majorEastAsia" w:hAnsiTheme="majorEastAsia" w:hint="eastAsia"/>
          <w:sz w:val="24"/>
          <w:vertAlign w:val="superscript"/>
        </w:rPr>
        <w:t>55</w:t>
      </w:r>
      <w:r w:rsidR="009D1842">
        <w:rPr>
          <w:rFonts w:asciiTheme="majorEastAsia" w:eastAsiaTheme="majorEastAsia" w:hAnsiTheme="majorEastAsia" w:hint="eastAsia"/>
          <w:sz w:val="24"/>
        </w:rPr>
        <w:t>Fe与</w:t>
      </w:r>
      <w:r w:rsidR="009D1842">
        <w:rPr>
          <w:rFonts w:asciiTheme="majorEastAsia" w:eastAsiaTheme="majorEastAsia" w:hAnsiTheme="majorEastAsia" w:hint="eastAsia"/>
          <w:sz w:val="24"/>
          <w:vertAlign w:val="superscript"/>
        </w:rPr>
        <w:t>60</w:t>
      </w:r>
      <w:r w:rsidR="009D1842">
        <w:rPr>
          <w:rFonts w:asciiTheme="majorEastAsia" w:eastAsiaTheme="majorEastAsia" w:hAnsiTheme="majorEastAsia" w:hint="eastAsia"/>
          <w:sz w:val="24"/>
        </w:rPr>
        <w:t>Co</w:t>
      </w:r>
      <w:proofErr w:type="gramStart"/>
      <w:r w:rsidR="009D1842">
        <w:rPr>
          <w:rFonts w:asciiTheme="majorEastAsia" w:eastAsiaTheme="majorEastAsia" w:hAnsiTheme="majorEastAsia" w:hint="eastAsia"/>
          <w:sz w:val="24"/>
        </w:rPr>
        <w:t>同为铁族元素</w:t>
      </w:r>
      <w:proofErr w:type="gramEnd"/>
      <w:r w:rsidR="009D1842">
        <w:rPr>
          <w:rFonts w:asciiTheme="majorEastAsia" w:eastAsiaTheme="majorEastAsia" w:hAnsiTheme="majorEastAsia" w:hint="eastAsia"/>
          <w:sz w:val="24"/>
        </w:rPr>
        <w:t>，化学性质相近，</w:t>
      </w:r>
      <w:r w:rsidR="009D1842">
        <w:rPr>
          <w:rFonts w:asciiTheme="majorEastAsia" w:eastAsiaTheme="majorEastAsia" w:hAnsiTheme="majorEastAsia" w:hint="eastAsia"/>
          <w:sz w:val="24"/>
          <w:vertAlign w:val="superscript"/>
        </w:rPr>
        <w:t>55</w:t>
      </w:r>
      <w:r w:rsidR="009D1842">
        <w:rPr>
          <w:rFonts w:asciiTheme="majorEastAsia" w:eastAsiaTheme="majorEastAsia" w:hAnsiTheme="majorEastAsia" w:hint="eastAsia"/>
          <w:sz w:val="24"/>
        </w:rPr>
        <w:t>Fe与</w:t>
      </w:r>
      <w:r w:rsidR="009D1842">
        <w:rPr>
          <w:rFonts w:asciiTheme="majorEastAsia" w:eastAsiaTheme="majorEastAsia" w:hAnsiTheme="majorEastAsia" w:hint="eastAsia"/>
          <w:sz w:val="24"/>
          <w:vertAlign w:val="superscript"/>
        </w:rPr>
        <w:t>60</w:t>
      </w:r>
      <w:r w:rsidR="009D1842">
        <w:rPr>
          <w:rFonts w:asciiTheme="majorEastAsia" w:eastAsiaTheme="majorEastAsia" w:hAnsiTheme="majorEastAsia" w:hint="eastAsia"/>
          <w:sz w:val="24"/>
        </w:rPr>
        <w:t>Co活度具有一定的相关性，且</w:t>
      </w:r>
      <w:r w:rsidR="009D1842">
        <w:rPr>
          <w:rFonts w:asciiTheme="majorEastAsia" w:eastAsiaTheme="majorEastAsia" w:hAnsiTheme="majorEastAsia" w:hint="eastAsia"/>
          <w:sz w:val="24"/>
          <w:vertAlign w:val="superscript"/>
        </w:rPr>
        <w:t>55</w:t>
      </w:r>
      <w:r w:rsidR="009D1842">
        <w:rPr>
          <w:rFonts w:asciiTheme="majorEastAsia" w:eastAsiaTheme="majorEastAsia" w:hAnsiTheme="majorEastAsia" w:hint="eastAsia"/>
          <w:sz w:val="24"/>
        </w:rPr>
        <w:t>Fe活度不会高于</w:t>
      </w:r>
      <w:r w:rsidR="009D1842">
        <w:rPr>
          <w:rFonts w:asciiTheme="majorEastAsia" w:eastAsiaTheme="majorEastAsia" w:hAnsiTheme="majorEastAsia" w:hint="eastAsia"/>
          <w:sz w:val="24"/>
          <w:vertAlign w:val="superscript"/>
        </w:rPr>
        <w:t>60</w:t>
      </w:r>
      <w:r w:rsidR="009D1842">
        <w:rPr>
          <w:rFonts w:asciiTheme="majorEastAsia" w:eastAsiaTheme="majorEastAsia" w:hAnsiTheme="majorEastAsia" w:hint="eastAsia"/>
          <w:sz w:val="24"/>
        </w:rPr>
        <w:t>Co活度。如果尿素[</w:t>
      </w:r>
      <w:r w:rsidR="009D1842">
        <w:rPr>
          <w:rFonts w:asciiTheme="majorEastAsia" w:eastAsiaTheme="majorEastAsia" w:hAnsiTheme="majorEastAsia" w:hint="eastAsia"/>
          <w:sz w:val="24"/>
          <w:vertAlign w:val="superscript"/>
        </w:rPr>
        <w:t>14</w:t>
      </w:r>
      <w:r w:rsidR="009D1842">
        <w:rPr>
          <w:rFonts w:asciiTheme="majorEastAsia" w:eastAsiaTheme="majorEastAsia" w:hAnsiTheme="majorEastAsia" w:hint="eastAsia"/>
          <w:sz w:val="24"/>
        </w:rPr>
        <w:t>C]胶囊的放射性核纯度分析没有检测出超标的</w:t>
      </w:r>
      <w:r w:rsidR="009D1842">
        <w:rPr>
          <w:rFonts w:asciiTheme="majorEastAsia" w:eastAsiaTheme="majorEastAsia" w:hAnsiTheme="majorEastAsia" w:hint="eastAsia"/>
          <w:sz w:val="24"/>
          <w:vertAlign w:val="superscript"/>
        </w:rPr>
        <w:t>60</w:t>
      </w:r>
      <w:r w:rsidR="009D1842">
        <w:rPr>
          <w:rFonts w:asciiTheme="majorEastAsia" w:eastAsiaTheme="majorEastAsia" w:hAnsiTheme="majorEastAsia" w:hint="eastAsia"/>
          <w:sz w:val="24"/>
        </w:rPr>
        <w:t>Co，则</w:t>
      </w:r>
      <w:r w:rsidR="009D1842">
        <w:rPr>
          <w:rFonts w:asciiTheme="majorEastAsia" w:eastAsiaTheme="majorEastAsia" w:hAnsiTheme="majorEastAsia" w:hint="eastAsia"/>
          <w:sz w:val="24"/>
          <w:vertAlign w:val="superscript"/>
        </w:rPr>
        <w:t>55</w:t>
      </w:r>
      <w:r w:rsidR="009D1842">
        <w:rPr>
          <w:rFonts w:asciiTheme="majorEastAsia" w:eastAsiaTheme="majorEastAsia" w:hAnsiTheme="majorEastAsia" w:hint="eastAsia"/>
          <w:sz w:val="24"/>
        </w:rPr>
        <w:t>Fe超标的可能性可以排除。因此，放射性核纯度分析只需关注</w:t>
      </w:r>
      <w:r w:rsidR="009D1842">
        <w:rPr>
          <w:rFonts w:asciiTheme="majorEastAsia" w:eastAsiaTheme="majorEastAsia" w:hAnsiTheme="majorEastAsia" w:hint="eastAsia"/>
          <w:sz w:val="24"/>
          <w:vertAlign w:val="superscript"/>
        </w:rPr>
        <w:t>60</w:t>
      </w:r>
      <w:r w:rsidR="009D1842">
        <w:rPr>
          <w:rFonts w:asciiTheme="majorEastAsia" w:eastAsiaTheme="majorEastAsia" w:hAnsiTheme="majorEastAsia" w:hint="eastAsia"/>
          <w:sz w:val="24"/>
        </w:rPr>
        <w:t>Co分析。</w:t>
      </w:r>
    </w:p>
    <w:p w14:paraId="4314EE7F" w14:textId="77777777"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对于高能β-γ核素</w:t>
      </w:r>
      <w:r>
        <w:rPr>
          <w:rFonts w:asciiTheme="majorEastAsia" w:eastAsiaTheme="majorEastAsia" w:hAnsiTheme="majorEastAsia"/>
          <w:sz w:val="24"/>
          <w:vertAlign w:val="superscript"/>
        </w:rPr>
        <w:t>60</w:t>
      </w:r>
      <w:r>
        <w:rPr>
          <w:rFonts w:asciiTheme="majorEastAsia" w:eastAsiaTheme="majorEastAsia" w:hAnsiTheme="majorEastAsia"/>
          <w:sz w:val="24"/>
        </w:rPr>
        <w:t>Co，因其能产生Cerenkov光，而</w:t>
      </w:r>
      <w:r>
        <w:rPr>
          <w:rFonts w:asciiTheme="majorEastAsia" w:eastAsiaTheme="majorEastAsia" w:hAnsiTheme="majorEastAsia"/>
          <w:sz w:val="24"/>
          <w:vertAlign w:val="superscript"/>
        </w:rPr>
        <w:t>14</w:t>
      </w:r>
      <w:r>
        <w:rPr>
          <w:rFonts w:asciiTheme="majorEastAsia" w:eastAsiaTheme="majorEastAsia" w:hAnsiTheme="majorEastAsia"/>
          <w:sz w:val="24"/>
        </w:rPr>
        <w:t>C是低能beta核素，不会产生Cerenkov光，所以如果尿素[</w:t>
      </w:r>
      <w:r>
        <w:rPr>
          <w:rFonts w:asciiTheme="majorEastAsia" w:eastAsiaTheme="majorEastAsia" w:hAnsiTheme="majorEastAsia"/>
          <w:sz w:val="24"/>
          <w:vertAlign w:val="superscript"/>
        </w:rPr>
        <w:t>14</w:t>
      </w:r>
      <w:r>
        <w:rPr>
          <w:rFonts w:asciiTheme="majorEastAsia" w:eastAsiaTheme="majorEastAsia" w:hAnsiTheme="majorEastAsia"/>
          <w:sz w:val="24"/>
        </w:rPr>
        <w:t>C]样品中含有</w:t>
      </w:r>
      <w:r>
        <w:rPr>
          <w:rFonts w:asciiTheme="majorEastAsia" w:eastAsiaTheme="majorEastAsia" w:hAnsiTheme="majorEastAsia"/>
          <w:sz w:val="24"/>
          <w:vertAlign w:val="superscript"/>
        </w:rPr>
        <w:t>60</w:t>
      </w:r>
      <w:r>
        <w:rPr>
          <w:rFonts w:asciiTheme="majorEastAsia" w:eastAsiaTheme="majorEastAsia" w:hAnsiTheme="majorEastAsia"/>
          <w:sz w:val="24"/>
        </w:rPr>
        <w:t>Co及其他高能</w:t>
      </w:r>
      <w:r>
        <w:rPr>
          <w:rFonts w:asciiTheme="majorEastAsia" w:eastAsiaTheme="majorEastAsia" w:hAnsiTheme="majorEastAsia"/>
          <w:sz w:val="24"/>
        </w:rPr>
        <w:sym w:font="Symbol" w:char="F062"/>
      </w:r>
      <w:r>
        <w:rPr>
          <w:rFonts w:asciiTheme="majorEastAsia" w:eastAsiaTheme="majorEastAsia" w:hAnsiTheme="majorEastAsia"/>
          <w:sz w:val="24"/>
        </w:rPr>
        <w:t>-</w:t>
      </w:r>
      <w:r>
        <w:rPr>
          <w:rFonts w:asciiTheme="majorEastAsia" w:eastAsiaTheme="majorEastAsia" w:hAnsiTheme="majorEastAsia"/>
          <w:sz w:val="24"/>
        </w:rPr>
        <w:sym w:font="Symbol" w:char="F067"/>
      </w:r>
      <w:r>
        <w:rPr>
          <w:rFonts w:asciiTheme="majorEastAsia" w:eastAsiaTheme="majorEastAsia" w:hAnsiTheme="majorEastAsia"/>
          <w:sz w:val="24"/>
        </w:rPr>
        <w:t>核素，通过Cerenkov测量就可以筛查</w:t>
      </w:r>
      <w:r>
        <w:rPr>
          <w:rFonts w:asciiTheme="majorEastAsia" w:eastAsiaTheme="majorEastAsia" w:hAnsiTheme="majorEastAsia"/>
          <w:sz w:val="24"/>
          <w:vertAlign w:val="superscript"/>
        </w:rPr>
        <w:t>60</w:t>
      </w:r>
      <w:r>
        <w:rPr>
          <w:rFonts w:asciiTheme="majorEastAsia" w:eastAsiaTheme="majorEastAsia" w:hAnsiTheme="majorEastAsia"/>
          <w:sz w:val="24"/>
        </w:rPr>
        <w:t>Co和其他高能β-γ核素。</w:t>
      </w:r>
    </w:p>
    <w:p w14:paraId="150E604C" w14:textId="77777777"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5.3放射化学纯度</w:t>
      </w:r>
    </w:p>
    <w:p w14:paraId="6390F523" w14:textId="77777777"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目前标准中检测尿素[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C]放射化学纯度的方法有纸色谱法和薄层色谱法两种。《美国药典》采用薄层色谱法，以纤维素薄层层析板为固定相，水饱和正丁醇溶液为展开剂，采用放射性检测器测定其放射性分布；国内两家尿素[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C]生产企业的标准WS</w:t>
      </w:r>
      <w:r>
        <w:rPr>
          <w:rFonts w:asciiTheme="majorEastAsia" w:eastAsiaTheme="majorEastAsia" w:hAnsiTheme="majorEastAsia" w:hint="eastAsia"/>
          <w:sz w:val="24"/>
          <w:vertAlign w:val="subscript"/>
        </w:rPr>
        <w:t>1</w:t>
      </w:r>
      <w:r>
        <w:rPr>
          <w:rFonts w:asciiTheme="majorEastAsia" w:eastAsiaTheme="majorEastAsia" w:hAnsiTheme="majorEastAsia" w:hint="eastAsia"/>
          <w:sz w:val="24"/>
        </w:rPr>
        <w:t>-（X-339）-2004Z和WS-</w:t>
      </w:r>
      <w:r>
        <w:rPr>
          <w:rFonts w:asciiTheme="majorEastAsia" w:eastAsiaTheme="majorEastAsia" w:hAnsiTheme="majorEastAsia"/>
          <w:sz w:val="24"/>
        </w:rPr>
        <w:t>607（</w:t>
      </w:r>
      <w:r>
        <w:rPr>
          <w:rFonts w:asciiTheme="majorEastAsia" w:eastAsiaTheme="majorEastAsia" w:hAnsiTheme="majorEastAsia" w:hint="eastAsia"/>
          <w:sz w:val="24"/>
        </w:rPr>
        <w:t>X-</w:t>
      </w:r>
      <w:r>
        <w:rPr>
          <w:rFonts w:asciiTheme="majorEastAsia" w:eastAsiaTheme="majorEastAsia" w:hAnsiTheme="majorEastAsia"/>
          <w:sz w:val="24"/>
        </w:rPr>
        <w:t>533）</w:t>
      </w:r>
      <w:r>
        <w:rPr>
          <w:rFonts w:asciiTheme="majorEastAsia" w:eastAsiaTheme="majorEastAsia" w:hAnsiTheme="majorEastAsia" w:hint="eastAsia"/>
          <w:sz w:val="24"/>
        </w:rPr>
        <w:t>-</w:t>
      </w:r>
      <w:r>
        <w:rPr>
          <w:rFonts w:asciiTheme="majorEastAsia" w:eastAsiaTheme="majorEastAsia" w:hAnsiTheme="majorEastAsia"/>
          <w:sz w:val="24"/>
        </w:rPr>
        <w:t>99-2014Z</w:t>
      </w:r>
      <w:r>
        <w:rPr>
          <w:rFonts w:asciiTheme="majorEastAsia" w:eastAsiaTheme="majorEastAsia" w:hAnsiTheme="majorEastAsia" w:hint="eastAsia"/>
          <w:sz w:val="24"/>
        </w:rPr>
        <w:t>，采用纤维素纸作为固定相，</w:t>
      </w:r>
      <w:r>
        <w:rPr>
          <w:rFonts w:asciiTheme="majorEastAsia" w:eastAsiaTheme="majorEastAsia" w:hAnsiTheme="majorEastAsia"/>
          <w:sz w:val="24"/>
        </w:rPr>
        <w:t>正丁醇：冰醋酸：水（2:1:1）</w:t>
      </w:r>
      <w:r>
        <w:rPr>
          <w:rFonts w:asciiTheme="majorEastAsia" w:eastAsiaTheme="majorEastAsia" w:hAnsiTheme="majorEastAsia" w:hint="eastAsia"/>
          <w:sz w:val="24"/>
        </w:rPr>
        <w:t>作</w:t>
      </w:r>
      <w:r>
        <w:rPr>
          <w:rFonts w:asciiTheme="majorEastAsia" w:eastAsiaTheme="majorEastAsia" w:hAnsiTheme="majorEastAsia"/>
          <w:sz w:val="24"/>
        </w:rPr>
        <w:t>为展开剂</w:t>
      </w:r>
      <w:r>
        <w:rPr>
          <w:rFonts w:asciiTheme="majorEastAsia" w:eastAsiaTheme="majorEastAsia" w:hAnsiTheme="majorEastAsia" w:hint="eastAsia"/>
          <w:sz w:val="24"/>
        </w:rPr>
        <w:t>，采用液体闪烁计数器测定其放射性分布。为此，本标准编制过程中综合考虑了这两种方法供试验单位选择。</w:t>
      </w:r>
    </w:p>
    <w:p w14:paraId="4B191C07" w14:textId="77777777"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6、其他部分</w:t>
      </w:r>
    </w:p>
    <w:p w14:paraId="1D5509FE" w14:textId="77777777" w:rsidR="00097C10" w:rsidRDefault="009D1842">
      <w:pPr>
        <w:adjustRightInd w:val="0"/>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标准确定了尿素[</w:t>
      </w:r>
      <w:r>
        <w:rPr>
          <w:rFonts w:asciiTheme="majorEastAsia" w:eastAsiaTheme="majorEastAsia" w:hAnsiTheme="majorEastAsia" w:hint="eastAsia"/>
          <w:sz w:val="24"/>
          <w:vertAlign w:val="superscript"/>
        </w:rPr>
        <w:t>14</w:t>
      </w:r>
      <w:r>
        <w:rPr>
          <w:rFonts w:asciiTheme="majorEastAsia" w:eastAsiaTheme="majorEastAsia" w:hAnsiTheme="majorEastAsia" w:hint="eastAsia"/>
          <w:sz w:val="24"/>
        </w:rPr>
        <w:t>C]的</w:t>
      </w:r>
      <w:proofErr w:type="gramStart"/>
      <w:r>
        <w:rPr>
          <w:rFonts w:asciiTheme="majorEastAsia" w:eastAsiaTheme="majorEastAsia" w:hAnsiTheme="majorEastAsia" w:hint="eastAsia"/>
          <w:sz w:val="24"/>
        </w:rPr>
        <w:t>组批与</w:t>
      </w:r>
      <w:proofErr w:type="gramEnd"/>
      <w:r>
        <w:rPr>
          <w:rFonts w:asciiTheme="majorEastAsia" w:eastAsiaTheme="majorEastAsia" w:hAnsiTheme="majorEastAsia" w:hint="eastAsia"/>
          <w:sz w:val="24"/>
        </w:rPr>
        <w:t>采样、结果判定等的检验规则，标识、包装、运输和贮存的条件等。</w:t>
      </w:r>
    </w:p>
    <w:p w14:paraId="626D19C2" w14:textId="77777777" w:rsidR="00097C10" w:rsidRDefault="009D1842">
      <w:pPr>
        <w:widowControl/>
        <w:spacing w:line="360" w:lineRule="auto"/>
        <w:jc w:val="left"/>
        <w:rPr>
          <w:rFonts w:eastAsiaTheme="minorEastAsia"/>
          <w:sz w:val="24"/>
        </w:rPr>
      </w:pPr>
      <w:r>
        <w:rPr>
          <w:rFonts w:eastAsiaTheme="minorEastAsia"/>
          <w:sz w:val="24"/>
        </w:rPr>
        <w:t>（</w:t>
      </w:r>
      <w:r>
        <w:rPr>
          <w:rFonts w:ascii="仿宋_GB2312" w:eastAsia="仿宋_GB2312"/>
          <w:sz w:val="28"/>
          <w:szCs w:val="28"/>
        </w:rPr>
        <w:t>四）标准中如果涉及专利，应有明确的知识产权说明；</w:t>
      </w:r>
    </w:p>
    <w:p w14:paraId="0E820211" w14:textId="77777777" w:rsidR="00097C10" w:rsidRDefault="009D1842">
      <w:pPr>
        <w:widowControl/>
        <w:spacing w:line="360" w:lineRule="auto"/>
        <w:ind w:firstLineChars="200" w:firstLine="480"/>
        <w:jc w:val="left"/>
        <w:rPr>
          <w:rFonts w:eastAsiaTheme="minorEastAsia"/>
          <w:sz w:val="24"/>
        </w:rPr>
      </w:pPr>
      <w:r>
        <w:rPr>
          <w:rFonts w:eastAsiaTheme="minorEastAsia"/>
          <w:sz w:val="24"/>
        </w:rPr>
        <w:t>无。</w:t>
      </w:r>
    </w:p>
    <w:p w14:paraId="2C9610CE" w14:textId="77777777" w:rsidR="00097C10" w:rsidRDefault="007B6EB6">
      <w:pPr>
        <w:widowControl/>
        <w:spacing w:line="360" w:lineRule="auto"/>
        <w:jc w:val="left"/>
        <w:rPr>
          <w:rFonts w:ascii="仿宋_GB2312" w:eastAsia="仿宋_GB2312"/>
          <w:sz w:val="28"/>
          <w:szCs w:val="28"/>
        </w:rPr>
      </w:pPr>
      <w:r>
        <w:rPr>
          <w:rFonts w:ascii="仿宋_GB2312" w:eastAsia="仿宋_GB2312"/>
          <w:sz w:val="28"/>
          <w:szCs w:val="28"/>
        </w:rPr>
        <w:t>（五）产业化情况、推广应用论证和预期达到的经济效果等情况</w:t>
      </w:r>
    </w:p>
    <w:p w14:paraId="140F8562" w14:textId="77777777" w:rsidR="00097C10" w:rsidRDefault="009D1842">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尿素[</w:t>
      </w:r>
      <w:r>
        <w:rPr>
          <w:rFonts w:asciiTheme="majorEastAsia" w:eastAsiaTheme="majorEastAsia" w:hAnsiTheme="majorEastAsia"/>
          <w:sz w:val="24"/>
          <w:vertAlign w:val="superscript"/>
        </w:rPr>
        <w:t>14</w:t>
      </w:r>
      <w:r>
        <w:rPr>
          <w:rFonts w:asciiTheme="majorEastAsia" w:eastAsiaTheme="majorEastAsia" w:hAnsiTheme="majorEastAsia"/>
          <w:sz w:val="24"/>
        </w:rPr>
        <w:t>C]是用于制备尿素[</w:t>
      </w:r>
      <w:r>
        <w:rPr>
          <w:rFonts w:asciiTheme="majorEastAsia" w:eastAsiaTheme="majorEastAsia" w:hAnsiTheme="majorEastAsia"/>
          <w:sz w:val="24"/>
          <w:vertAlign w:val="superscript"/>
        </w:rPr>
        <w:t>14</w:t>
      </w:r>
      <w:r>
        <w:rPr>
          <w:rFonts w:asciiTheme="majorEastAsia" w:eastAsiaTheme="majorEastAsia" w:hAnsiTheme="majorEastAsia"/>
          <w:sz w:val="24"/>
        </w:rPr>
        <w:t>C]胶囊的原料药，尿素[</w:t>
      </w:r>
      <w:r>
        <w:rPr>
          <w:rFonts w:asciiTheme="majorEastAsia" w:eastAsiaTheme="majorEastAsia" w:hAnsiTheme="majorEastAsia"/>
          <w:sz w:val="24"/>
          <w:vertAlign w:val="superscript"/>
        </w:rPr>
        <w:t>14</w:t>
      </w:r>
      <w:r>
        <w:rPr>
          <w:rFonts w:asciiTheme="majorEastAsia" w:eastAsiaTheme="majorEastAsia" w:hAnsiTheme="majorEastAsia"/>
          <w:sz w:val="24"/>
        </w:rPr>
        <w:t>C]胶囊用于诊断幽门螺杆</w:t>
      </w:r>
      <w:proofErr w:type="gramStart"/>
      <w:r>
        <w:rPr>
          <w:rFonts w:asciiTheme="majorEastAsia" w:eastAsiaTheme="majorEastAsia" w:hAnsiTheme="majorEastAsia"/>
          <w:sz w:val="24"/>
        </w:rPr>
        <w:t>菌</w:t>
      </w:r>
      <w:proofErr w:type="gramEnd"/>
      <w:r>
        <w:rPr>
          <w:rFonts w:asciiTheme="majorEastAsia" w:eastAsiaTheme="majorEastAsia" w:hAnsiTheme="majorEastAsia"/>
          <w:sz w:val="24"/>
        </w:rPr>
        <w:t>感染，作为一种无创伤、无副作用、操作简便、结果准确的诊断手段，已经被绝大多数的医生和患者所认可；尿素[</w:t>
      </w:r>
      <w:r>
        <w:rPr>
          <w:rFonts w:asciiTheme="majorEastAsia" w:eastAsiaTheme="majorEastAsia" w:hAnsiTheme="majorEastAsia"/>
          <w:sz w:val="24"/>
          <w:vertAlign w:val="superscript"/>
        </w:rPr>
        <w:t>14</w:t>
      </w:r>
      <w:r>
        <w:rPr>
          <w:rFonts w:asciiTheme="majorEastAsia" w:eastAsiaTheme="majorEastAsia" w:hAnsiTheme="majorEastAsia"/>
          <w:sz w:val="24"/>
        </w:rPr>
        <w:t>C]胶囊自</w:t>
      </w:r>
      <w:r>
        <w:rPr>
          <w:rFonts w:asciiTheme="majorEastAsia" w:eastAsiaTheme="majorEastAsia" w:hAnsiTheme="majorEastAsia" w:hint="eastAsia"/>
          <w:sz w:val="24"/>
        </w:rPr>
        <w:t>2000年在国内</w:t>
      </w:r>
      <w:r>
        <w:rPr>
          <w:rFonts w:asciiTheme="majorEastAsia" w:eastAsiaTheme="majorEastAsia" w:hAnsiTheme="majorEastAsia"/>
          <w:sz w:val="24"/>
        </w:rPr>
        <w:t>上市以来得到了广泛的临床应用，使用的医院及医疗机构超过1万家，接受诊断的患者超过2000万人/年，未出现过安全事故及确定与</w:t>
      </w:r>
      <w:r>
        <w:rPr>
          <w:rFonts w:asciiTheme="majorEastAsia" w:eastAsiaTheme="majorEastAsia" w:hAnsiTheme="majorEastAsia" w:hint="eastAsia"/>
          <w:sz w:val="24"/>
        </w:rPr>
        <w:t>其</w:t>
      </w:r>
      <w:r>
        <w:rPr>
          <w:rFonts w:asciiTheme="majorEastAsia" w:eastAsiaTheme="majorEastAsia" w:hAnsiTheme="majorEastAsia"/>
          <w:sz w:val="24"/>
        </w:rPr>
        <w:t>相关的不良反应。</w:t>
      </w:r>
    </w:p>
    <w:p w14:paraId="327CAC36" w14:textId="77777777" w:rsidR="00097C10" w:rsidRDefault="009D1842">
      <w:pPr>
        <w:snapToGrid w:val="0"/>
        <w:spacing w:line="360" w:lineRule="auto"/>
        <w:ind w:firstLineChars="200" w:firstLine="480"/>
        <w:rPr>
          <w:rFonts w:asciiTheme="majorEastAsia" w:eastAsiaTheme="majorEastAsia" w:hAnsiTheme="majorEastAsia"/>
          <w:sz w:val="24"/>
        </w:rPr>
      </w:pPr>
      <w:r>
        <w:rPr>
          <w:rFonts w:asciiTheme="majorEastAsia" w:eastAsiaTheme="majorEastAsia" w:hAnsiTheme="majorEastAsia"/>
          <w:sz w:val="24"/>
        </w:rPr>
        <w:t>按照尿素[</w:t>
      </w:r>
      <w:r>
        <w:rPr>
          <w:rFonts w:asciiTheme="majorEastAsia" w:eastAsiaTheme="majorEastAsia" w:hAnsiTheme="majorEastAsia"/>
          <w:sz w:val="24"/>
          <w:vertAlign w:val="superscript"/>
        </w:rPr>
        <w:t>14</w:t>
      </w:r>
      <w:r>
        <w:rPr>
          <w:rFonts w:asciiTheme="majorEastAsia" w:eastAsiaTheme="majorEastAsia" w:hAnsiTheme="majorEastAsia"/>
          <w:sz w:val="24"/>
        </w:rPr>
        <w:t>C]胶囊在国内的年售量2000万人份计算，在国内每年需要消耗的尿素[</w:t>
      </w:r>
      <w:r>
        <w:rPr>
          <w:rFonts w:asciiTheme="majorEastAsia" w:eastAsiaTheme="majorEastAsia" w:hAnsiTheme="majorEastAsia"/>
          <w:sz w:val="24"/>
          <w:vertAlign w:val="superscript"/>
        </w:rPr>
        <w:t>14</w:t>
      </w:r>
      <w:r>
        <w:rPr>
          <w:rFonts w:asciiTheme="majorEastAsia" w:eastAsiaTheme="majorEastAsia" w:hAnsiTheme="majorEastAsia"/>
          <w:sz w:val="24"/>
        </w:rPr>
        <w:t>C]的量大约为56万MBq（15Ci）。目前，在美国FDA进行DMF备案的尿</w:t>
      </w:r>
      <w:r>
        <w:rPr>
          <w:rFonts w:asciiTheme="majorEastAsia" w:eastAsiaTheme="majorEastAsia" w:hAnsiTheme="majorEastAsia"/>
          <w:sz w:val="24"/>
        </w:rPr>
        <w:lastRenderedPageBreak/>
        <w:t>素[</w:t>
      </w:r>
      <w:r>
        <w:rPr>
          <w:rFonts w:asciiTheme="majorEastAsia" w:eastAsiaTheme="majorEastAsia" w:hAnsiTheme="majorEastAsia"/>
          <w:sz w:val="24"/>
          <w:vertAlign w:val="superscript"/>
        </w:rPr>
        <w:t>14</w:t>
      </w:r>
      <w:r>
        <w:rPr>
          <w:rFonts w:asciiTheme="majorEastAsia" w:eastAsiaTheme="majorEastAsia" w:hAnsiTheme="majorEastAsia"/>
          <w:sz w:val="24"/>
        </w:rPr>
        <w:t>C]生产厂家有PERKIN ELMER LIFE SCIENCES</w:t>
      </w:r>
      <w:r>
        <w:rPr>
          <w:rFonts w:asciiTheme="majorEastAsia" w:eastAsiaTheme="majorEastAsia" w:hAnsiTheme="majorEastAsia" w:hint="eastAsia"/>
          <w:sz w:val="24"/>
        </w:rPr>
        <w:t>（1993年获得DMF备案号）</w:t>
      </w:r>
      <w:r>
        <w:rPr>
          <w:rFonts w:asciiTheme="majorEastAsia" w:eastAsiaTheme="majorEastAsia" w:hAnsiTheme="majorEastAsia"/>
          <w:sz w:val="24"/>
        </w:rPr>
        <w:t>和HALYARD HEALTH</w:t>
      </w:r>
      <w:r>
        <w:rPr>
          <w:rFonts w:asciiTheme="majorEastAsia" w:eastAsiaTheme="majorEastAsia" w:hAnsiTheme="majorEastAsia" w:hint="eastAsia"/>
          <w:sz w:val="24"/>
        </w:rPr>
        <w:t>（2005年获得DMF备案号）</w:t>
      </w:r>
      <w:r>
        <w:rPr>
          <w:rFonts w:asciiTheme="majorEastAsia" w:eastAsiaTheme="majorEastAsia" w:hAnsiTheme="majorEastAsia"/>
          <w:sz w:val="24"/>
        </w:rPr>
        <w:t>两家</w:t>
      </w:r>
      <w:r>
        <w:rPr>
          <w:rFonts w:asciiTheme="majorEastAsia" w:eastAsiaTheme="majorEastAsia" w:hAnsiTheme="majorEastAsia" w:hint="eastAsia"/>
          <w:sz w:val="24"/>
        </w:rPr>
        <w:t>；在</w:t>
      </w:r>
      <w:r>
        <w:rPr>
          <w:rFonts w:asciiTheme="majorEastAsia" w:eastAsiaTheme="majorEastAsia" w:hAnsiTheme="majorEastAsia"/>
          <w:sz w:val="24"/>
        </w:rPr>
        <w:t>国内持有尿素[</w:t>
      </w:r>
      <w:r>
        <w:rPr>
          <w:rFonts w:asciiTheme="majorEastAsia" w:eastAsiaTheme="majorEastAsia" w:hAnsiTheme="majorEastAsia"/>
          <w:sz w:val="24"/>
          <w:vertAlign w:val="superscript"/>
        </w:rPr>
        <w:t>14</w:t>
      </w:r>
      <w:r>
        <w:rPr>
          <w:rFonts w:asciiTheme="majorEastAsia" w:eastAsiaTheme="majorEastAsia" w:hAnsiTheme="majorEastAsia"/>
          <w:sz w:val="24"/>
        </w:rPr>
        <w:t>C]生产批文的厂家有深圳市</w:t>
      </w:r>
      <w:proofErr w:type="gramStart"/>
      <w:r>
        <w:rPr>
          <w:rFonts w:asciiTheme="majorEastAsia" w:eastAsiaTheme="majorEastAsia" w:hAnsiTheme="majorEastAsia"/>
          <w:sz w:val="24"/>
        </w:rPr>
        <w:t>中核海得</w:t>
      </w:r>
      <w:proofErr w:type="gramEnd"/>
      <w:r>
        <w:rPr>
          <w:rFonts w:asciiTheme="majorEastAsia" w:eastAsiaTheme="majorEastAsia" w:hAnsiTheme="majorEastAsia"/>
          <w:sz w:val="24"/>
        </w:rPr>
        <w:t>威生物科技有限公司和上海欣科医药有限公司两家</w:t>
      </w:r>
      <w:r>
        <w:rPr>
          <w:rFonts w:asciiTheme="majorEastAsia" w:eastAsiaTheme="majorEastAsia" w:hAnsiTheme="majorEastAsia" w:hint="eastAsia"/>
          <w:sz w:val="24"/>
        </w:rPr>
        <w:t>，未有进口</w:t>
      </w:r>
      <w:r>
        <w:rPr>
          <w:rFonts w:asciiTheme="majorEastAsia" w:eastAsiaTheme="majorEastAsia" w:hAnsiTheme="majorEastAsia"/>
          <w:sz w:val="24"/>
        </w:rPr>
        <w:t>尿素[</w:t>
      </w:r>
      <w:r>
        <w:rPr>
          <w:rFonts w:asciiTheme="majorEastAsia" w:eastAsiaTheme="majorEastAsia" w:hAnsiTheme="majorEastAsia"/>
          <w:sz w:val="24"/>
          <w:vertAlign w:val="superscript"/>
        </w:rPr>
        <w:t>14</w:t>
      </w:r>
      <w:r>
        <w:rPr>
          <w:rFonts w:asciiTheme="majorEastAsia" w:eastAsiaTheme="majorEastAsia" w:hAnsiTheme="majorEastAsia"/>
          <w:sz w:val="24"/>
        </w:rPr>
        <w:t>C]</w:t>
      </w:r>
      <w:r>
        <w:rPr>
          <w:rFonts w:asciiTheme="majorEastAsia" w:eastAsiaTheme="majorEastAsia" w:hAnsiTheme="majorEastAsia" w:hint="eastAsia"/>
          <w:sz w:val="24"/>
        </w:rPr>
        <w:t>注册。</w:t>
      </w:r>
    </w:p>
    <w:p w14:paraId="73E76284" w14:textId="77777777" w:rsidR="00097C10" w:rsidRDefault="009D1842">
      <w:pPr>
        <w:widowControl/>
        <w:snapToGrid w:val="0"/>
        <w:spacing w:line="360" w:lineRule="auto"/>
        <w:ind w:firstLineChars="200" w:firstLine="480"/>
        <w:rPr>
          <w:rFonts w:asciiTheme="majorEastAsia" w:eastAsiaTheme="majorEastAsia" w:hAnsiTheme="majorEastAsia"/>
          <w:color w:val="FF0000"/>
          <w:sz w:val="24"/>
        </w:rPr>
      </w:pPr>
      <w:r>
        <w:rPr>
          <w:rFonts w:asciiTheme="majorEastAsia" w:eastAsiaTheme="majorEastAsia" w:hAnsiTheme="majorEastAsia" w:hint="eastAsia"/>
          <w:bCs/>
          <w:sz w:val="24"/>
        </w:rPr>
        <w:t>随着</w:t>
      </w:r>
      <w:r>
        <w:rPr>
          <w:rFonts w:asciiTheme="majorEastAsia" w:eastAsiaTheme="majorEastAsia" w:hAnsiTheme="majorEastAsia"/>
          <w:sz w:val="24"/>
        </w:rPr>
        <w:t>尿素[</w:t>
      </w:r>
      <w:r>
        <w:rPr>
          <w:rFonts w:asciiTheme="majorEastAsia" w:eastAsiaTheme="majorEastAsia" w:hAnsiTheme="majorEastAsia"/>
          <w:sz w:val="24"/>
          <w:vertAlign w:val="superscript"/>
        </w:rPr>
        <w:t>14</w:t>
      </w:r>
      <w:r>
        <w:rPr>
          <w:rFonts w:asciiTheme="majorEastAsia" w:eastAsiaTheme="majorEastAsia" w:hAnsiTheme="majorEastAsia"/>
          <w:sz w:val="24"/>
        </w:rPr>
        <w:t>C]胶囊</w:t>
      </w:r>
      <w:r>
        <w:rPr>
          <w:rFonts w:asciiTheme="majorEastAsia" w:eastAsiaTheme="majorEastAsia" w:hAnsiTheme="majorEastAsia" w:hint="eastAsia"/>
          <w:bCs/>
          <w:sz w:val="24"/>
        </w:rPr>
        <w:t>应用规模的逐步扩大，急需制订其原料药</w:t>
      </w:r>
      <w:r>
        <w:rPr>
          <w:rFonts w:asciiTheme="majorEastAsia" w:eastAsiaTheme="majorEastAsia" w:hAnsiTheme="majorEastAsia"/>
          <w:sz w:val="24"/>
        </w:rPr>
        <w:t>尿素[</w:t>
      </w:r>
      <w:r>
        <w:rPr>
          <w:rFonts w:asciiTheme="majorEastAsia" w:eastAsiaTheme="majorEastAsia" w:hAnsiTheme="majorEastAsia"/>
          <w:sz w:val="24"/>
          <w:vertAlign w:val="superscript"/>
        </w:rPr>
        <w:t>14</w:t>
      </w:r>
      <w:r>
        <w:rPr>
          <w:rFonts w:asciiTheme="majorEastAsia" w:eastAsiaTheme="majorEastAsia" w:hAnsiTheme="majorEastAsia"/>
          <w:sz w:val="24"/>
        </w:rPr>
        <w:t>C]</w:t>
      </w:r>
      <w:r>
        <w:rPr>
          <w:rFonts w:asciiTheme="majorEastAsia" w:eastAsiaTheme="majorEastAsia" w:hAnsiTheme="majorEastAsia" w:hint="eastAsia"/>
          <w:bCs/>
          <w:sz w:val="24"/>
        </w:rPr>
        <w:t>的相关标准，规范该产品的生产和市场监管，从而促进</w:t>
      </w:r>
      <w:r>
        <w:rPr>
          <w:rFonts w:asciiTheme="majorEastAsia" w:eastAsiaTheme="majorEastAsia" w:hAnsiTheme="majorEastAsia"/>
          <w:sz w:val="24"/>
        </w:rPr>
        <w:t>尿素[</w:t>
      </w:r>
      <w:r>
        <w:rPr>
          <w:rFonts w:asciiTheme="majorEastAsia" w:eastAsiaTheme="majorEastAsia" w:hAnsiTheme="majorEastAsia"/>
          <w:sz w:val="24"/>
          <w:vertAlign w:val="superscript"/>
        </w:rPr>
        <w:t>14</w:t>
      </w:r>
      <w:r>
        <w:rPr>
          <w:rFonts w:asciiTheme="majorEastAsia" w:eastAsiaTheme="majorEastAsia" w:hAnsiTheme="majorEastAsia"/>
          <w:sz w:val="24"/>
        </w:rPr>
        <w:t>C]</w:t>
      </w:r>
      <w:r>
        <w:rPr>
          <w:rFonts w:asciiTheme="majorEastAsia" w:eastAsiaTheme="majorEastAsia" w:hAnsiTheme="majorEastAsia" w:hint="eastAsia"/>
          <w:sz w:val="24"/>
        </w:rPr>
        <w:t>呼气诊断</w:t>
      </w:r>
      <w:r>
        <w:rPr>
          <w:rFonts w:asciiTheme="majorEastAsia" w:eastAsiaTheme="majorEastAsia" w:hAnsiTheme="majorEastAsia" w:hint="eastAsia"/>
          <w:bCs/>
          <w:sz w:val="24"/>
        </w:rPr>
        <w:t>领域的研究开发与应用。</w:t>
      </w:r>
    </w:p>
    <w:p w14:paraId="0EBB4610" w14:textId="77777777" w:rsidR="00097C10" w:rsidRDefault="009D1842">
      <w:pPr>
        <w:widowControl/>
        <w:spacing w:line="360" w:lineRule="auto"/>
        <w:jc w:val="left"/>
        <w:rPr>
          <w:rFonts w:ascii="仿宋_GB2312" w:eastAsia="仿宋_GB2312"/>
          <w:sz w:val="28"/>
          <w:szCs w:val="28"/>
        </w:rPr>
      </w:pPr>
      <w:r>
        <w:rPr>
          <w:rFonts w:ascii="仿宋_GB2312" w:eastAsia="仿宋_GB2312"/>
          <w:sz w:val="28"/>
          <w:szCs w:val="28"/>
        </w:rPr>
        <w:t>（六）采用国际标准和国外先进标准情况，与国际、国外同类标准水平的对比情况，</w:t>
      </w:r>
      <w:r w:rsidR="007B6EB6">
        <w:rPr>
          <w:rFonts w:ascii="仿宋_GB2312" w:eastAsia="仿宋_GB2312"/>
          <w:sz w:val="28"/>
          <w:szCs w:val="28"/>
        </w:rPr>
        <w:t>国内外关键指标对比分析或与测试的国外样品样机的相关数据对比情况</w:t>
      </w:r>
    </w:p>
    <w:p w14:paraId="417B7AB3" w14:textId="77777777" w:rsidR="00097C10" w:rsidRDefault="009D1842">
      <w:pPr>
        <w:autoSpaceDE w:val="0"/>
        <w:autoSpaceDN w:val="0"/>
        <w:adjustRightInd w:val="0"/>
        <w:snapToGrid w:val="0"/>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本标准充分采用了《美国药典》，相关产品指标及检测方法均与《美国药典》</w:t>
      </w:r>
      <w:r>
        <w:rPr>
          <w:rFonts w:asciiTheme="majorEastAsia" w:eastAsiaTheme="majorEastAsia" w:hAnsiTheme="majorEastAsia"/>
          <w:sz w:val="24"/>
        </w:rPr>
        <w:t>尿素[</w:t>
      </w:r>
      <w:r>
        <w:rPr>
          <w:rFonts w:asciiTheme="majorEastAsia" w:eastAsiaTheme="majorEastAsia" w:hAnsiTheme="majorEastAsia"/>
          <w:sz w:val="24"/>
          <w:vertAlign w:val="superscript"/>
        </w:rPr>
        <w:t>14</w:t>
      </w:r>
      <w:r>
        <w:rPr>
          <w:rFonts w:asciiTheme="majorEastAsia" w:eastAsiaTheme="majorEastAsia" w:hAnsiTheme="majorEastAsia"/>
          <w:sz w:val="24"/>
        </w:rPr>
        <w:t>C]胶囊</w:t>
      </w:r>
      <w:r>
        <w:rPr>
          <w:rFonts w:asciiTheme="majorEastAsia" w:eastAsiaTheme="majorEastAsia" w:hAnsiTheme="majorEastAsia" w:hint="eastAsia"/>
          <w:sz w:val="24"/>
        </w:rPr>
        <w:t>一致，达到国际先进水平。</w:t>
      </w:r>
    </w:p>
    <w:p w14:paraId="391F0948" w14:textId="77777777" w:rsidR="00097C10" w:rsidRDefault="009D1842">
      <w:pPr>
        <w:widowControl/>
        <w:spacing w:line="360" w:lineRule="auto"/>
        <w:jc w:val="left"/>
        <w:rPr>
          <w:rFonts w:ascii="仿宋_GB2312" w:eastAsia="仿宋_GB2312"/>
          <w:sz w:val="28"/>
          <w:szCs w:val="28"/>
        </w:rPr>
      </w:pPr>
      <w:r>
        <w:rPr>
          <w:rFonts w:ascii="仿宋_GB2312" w:eastAsia="仿宋_GB2312"/>
          <w:sz w:val="28"/>
          <w:szCs w:val="28"/>
        </w:rPr>
        <w:t>（七）</w:t>
      </w:r>
      <w:r w:rsidR="007B6EB6">
        <w:rPr>
          <w:rFonts w:ascii="仿宋_GB2312" w:eastAsia="仿宋_GB2312"/>
          <w:sz w:val="28"/>
          <w:szCs w:val="28"/>
        </w:rPr>
        <w:t>与现行相关法律、法规、规章及相关标准，特别是强制性标准的协调性</w:t>
      </w:r>
    </w:p>
    <w:p w14:paraId="76B3EA57" w14:textId="77777777" w:rsidR="00097C10" w:rsidRDefault="009D1842">
      <w:pPr>
        <w:pStyle w:val="afd"/>
        <w:spacing w:line="360" w:lineRule="auto"/>
        <w:ind w:firstLine="480"/>
        <w:rPr>
          <w:rFonts w:ascii="Times New Roman"/>
          <w:kern w:val="2"/>
          <w:sz w:val="24"/>
          <w:szCs w:val="24"/>
        </w:rPr>
      </w:pPr>
      <w:r>
        <w:rPr>
          <w:rFonts w:ascii="Times New Roman" w:hint="eastAsia"/>
          <w:kern w:val="2"/>
          <w:sz w:val="24"/>
          <w:szCs w:val="24"/>
        </w:rPr>
        <w:t>本标准为推荐性标准，且充分引用了《美国药典》，与现行标准</w:t>
      </w:r>
      <w:r>
        <w:rPr>
          <w:rFonts w:hAnsi="宋体" w:hint="eastAsia"/>
          <w:sz w:val="24"/>
        </w:rPr>
        <w:t>WS</w:t>
      </w:r>
      <w:r>
        <w:rPr>
          <w:rFonts w:hAnsi="宋体" w:hint="eastAsia"/>
          <w:sz w:val="24"/>
          <w:vertAlign w:val="subscript"/>
        </w:rPr>
        <w:t>1</w:t>
      </w:r>
      <w:r>
        <w:rPr>
          <w:rFonts w:hAnsi="宋体" w:hint="eastAsia"/>
          <w:sz w:val="24"/>
        </w:rPr>
        <w:t>-（X-339）-2004Z和WS-</w:t>
      </w:r>
      <w:r>
        <w:rPr>
          <w:rFonts w:hAnsi="宋体"/>
          <w:sz w:val="24"/>
        </w:rPr>
        <w:t>607（</w:t>
      </w:r>
      <w:r>
        <w:rPr>
          <w:rFonts w:hAnsi="宋体" w:hint="eastAsia"/>
          <w:sz w:val="24"/>
        </w:rPr>
        <w:t>X-</w:t>
      </w:r>
      <w:r>
        <w:rPr>
          <w:rFonts w:hAnsi="宋体"/>
          <w:sz w:val="24"/>
        </w:rPr>
        <w:t>533）</w:t>
      </w:r>
      <w:r>
        <w:rPr>
          <w:rFonts w:hAnsi="宋体" w:hint="eastAsia"/>
          <w:sz w:val="24"/>
        </w:rPr>
        <w:t>-</w:t>
      </w:r>
      <w:r>
        <w:rPr>
          <w:rFonts w:hAnsi="宋体"/>
          <w:sz w:val="24"/>
        </w:rPr>
        <w:t>99-2014Z</w:t>
      </w:r>
      <w:proofErr w:type="gramStart"/>
      <w:r>
        <w:rPr>
          <w:rFonts w:ascii="Times New Roman" w:hint="eastAsia"/>
          <w:kern w:val="2"/>
          <w:sz w:val="24"/>
          <w:szCs w:val="24"/>
        </w:rPr>
        <w:t>均协调</w:t>
      </w:r>
      <w:proofErr w:type="gramEnd"/>
      <w:r>
        <w:rPr>
          <w:rFonts w:ascii="Times New Roman" w:hint="eastAsia"/>
          <w:kern w:val="2"/>
          <w:sz w:val="24"/>
          <w:szCs w:val="24"/>
        </w:rPr>
        <w:t>一致。</w:t>
      </w:r>
    </w:p>
    <w:p w14:paraId="6F320DFA" w14:textId="77777777" w:rsidR="00097C10" w:rsidRDefault="007B6EB6">
      <w:pPr>
        <w:widowControl/>
        <w:spacing w:line="360" w:lineRule="auto"/>
        <w:jc w:val="left"/>
        <w:rPr>
          <w:rFonts w:ascii="仿宋_GB2312" w:eastAsia="仿宋_GB2312"/>
          <w:sz w:val="28"/>
          <w:szCs w:val="28"/>
        </w:rPr>
      </w:pPr>
      <w:r>
        <w:rPr>
          <w:rFonts w:ascii="仿宋_GB2312" w:eastAsia="仿宋_GB2312"/>
          <w:sz w:val="28"/>
          <w:szCs w:val="28"/>
        </w:rPr>
        <w:t>（八）重大分歧意见的处理经过和依据</w:t>
      </w:r>
    </w:p>
    <w:p w14:paraId="6E4F321E" w14:textId="12C76F03" w:rsidR="00097C10" w:rsidRDefault="009D1842">
      <w:pPr>
        <w:spacing w:line="360" w:lineRule="auto"/>
        <w:ind w:firstLineChars="200" w:firstLine="480"/>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在编制征求意见稿的过程中，标准编制小组各参与单位对</w:t>
      </w:r>
      <w:r w:rsidR="006133F2">
        <w:rPr>
          <w:rFonts w:asciiTheme="majorEastAsia" w:eastAsiaTheme="majorEastAsia" w:hAnsiTheme="majorEastAsia" w:cs="宋体" w:hint="eastAsia"/>
          <w:kern w:val="0"/>
          <w:sz w:val="24"/>
        </w:rPr>
        <w:t>药用</w:t>
      </w:r>
      <w:r>
        <w:rPr>
          <w:rFonts w:asciiTheme="majorEastAsia" w:eastAsiaTheme="majorEastAsia" w:hAnsiTheme="majorEastAsia"/>
          <w:sz w:val="24"/>
        </w:rPr>
        <w:t>尿素[</w:t>
      </w:r>
      <w:r>
        <w:rPr>
          <w:rFonts w:asciiTheme="majorEastAsia" w:eastAsiaTheme="majorEastAsia" w:hAnsiTheme="majorEastAsia"/>
          <w:sz w:val="24"/>
          <w:vertAlign w:val="superscript"/>
        </w:rPr>
        <w:t>14</w:t>
      </w:r>
      <w:r>
        <w:rPr>
          <w:rFonts w:asciiTheme="majorEastAsia" w:eastAsiaTheme="majorEastAsia" w:hAnsiTheme="majorEastAsia"/>
          <w:sz w:val="24"/>
        </w:rPr>
        <w:t>C]</w:t>
      </w:r>
      <w:r>
        <w:rPr>
          <w:rFonts w:asciiTheme="majorEastAsia" w:eastAsiaTheme="majorEastAsia" w:hAnsiTheme="majorEastAsia" w:hint="eastAsia"/>
          <w:kern w:val="0"/>
          <w:sz w:val="24"/>
        </w:rPr>
        <w:t>的指标、限值及其对应的检测方法及操作细节均进行了充分讨论，目前暂无重大分歧</w:t>
      </w:r>
      <w:r>
        <w:rPr>
          <w:rFonts w:asciiTheme="majorEastAsia" w:eastAsiaTheme="majorEastAsia" w:hAnsiTheme="majorEastAsia" w:cs="宋体" w:hint="eastAsia"/>
          <w:kern w:val="0"/>
          <w:sz w:val="24"/>
        </w:rPr>
        <w:t>。</w:t>
      </w:r>
    </w:p>
    <w:p w14:paraId="6F42A44E" w14:textId="77777777" w:rsidR="00097C10" w:rsidRDefault="007B6EB6">
      <w:pPr>
        <w:widowControl/>
        <w:spacing w:line="360" w:lineRule="auto"/>
        <w:jc w:val="left"/>
        <w:rPr>
          <w:rFonts w:ascii="仿宋_GB2312" w:eastAsia="仿宋_GB2312"/>
          <w:sz w:val="28"/>
          <w:szCs w:val="28"/>
        </w:rPr>
      </w:pPr>
      <w:r>
        <w:rPr>
          <w:rFonts w:ascii="仿宋_GB2312" w:eastAsia="仿宋_GB2312"/>
          <w:sz w:val="28"/>
          <w:szCs w:val="28"/>
        </w:rPr>
        <w:t>（九）标准性质的建议说明</w:t>
      </w:r>
    </w:p>
    <w:p w14:paraId="6AA62477" w14:textId="77777777" w:rsidR="00097C10" w:rsidRDefault="009D1842">
      <w:pPr>
        <w:spacing w:line="276" w:lineRule="auto"/>
        <w:ind w:firstLineChars="200" w:firstLine="480"/>
        <w:rPr>
          <w:rFonts w:ascii="Verdana" w:hAnsi="Verdana" w:cs="宋体"/>
          <w:kern w:val="0"/>
          <w:sz w:val="24"/>
        </w:rPr>
      </w:pPr>
      <w:r>
        <w:rPr>
          <w:rFonts w:ascii="Verdana" w:hAnsi="Verdana" w:cs="宋体" w:hint="eastAsia"/>
          <w:kern w:val="0"/>
          <w:sz w:val="24"/>
        </w:rPr>
        <w:t>本标准为推荐性标准。</w:t>
      </w:r>
    </w:p>
    <w:p w14:paraId="02D1EB3C" w14:textId="77777777" w:rsidR="00097C10" w:rsidRDefault="009D1842">
      <w:pPr>
        <w:widowControl/>
        <w:spacing w:line="360" w:lineRule="auto"/>
        <w:jc w:val="left"/>
        <w:rPr>
          <w:rFonts w:ascii="仿宋_GB2312" w:eastAsia="仿宋_GB2312"/>
          <w:sz w:val="28"/>
          <w:szCs w:val="28"/>
        </w:rPr>
      </w:pPr>
      <w:r>
        <w:rPr>
          <w:rFonts w:ascii="仿宋_GB2312" w:eastAsia="仿宋_GB2312"/>
          <w:sz w:val="28"/>
          <w:szCs w:val="28"/>
        </w:rPr>
        <w:t>（十）贯彻标准的</w:t>
      </w:r>
      <w:r w:rsidR="007B6EB6">
        <w:rPr>
          <w:rFonts w:ascii="仿宋_GB2312" w:eastAsia="仿宋_GB2312"/>
          <w:sz w:val="28"/>
          <w:szCs w:val="28"/>
        </w:rPr>
        <w:t>要求和措施建议（包括组织措施、技术措施、过度办法、实施日期等）</w:t>
      </w:r>
    </w:p>
    <w:p w14:paraId="4A3A15E4" w14:textId="77777777" w:rsidR="00097C10" w:rsidRDefault="009D1842">
      <w:pPr>
        <w:spacing w:line="276" w:lineRule="auto"/>
        <w:ind w:firstLineChars="200" w:firstLine="480"/>
        <w:rPr>
          <w:rFonts w:ascii="仿宋_GB2312" w:eastAsia="仿宋_GB2312"/>
          <w:sz w:val="24"/>
        </w:rPr>
      </w:pPr>
      <w:r>
        <w:rPr>
          <w:rFonts w:ascii="Verdana" w:hAnsi="Verdana" w:cs="宋体" w:hint="eastAsia"/>
          <w:kern w:val="0"/>
          <w:sz w:val="24"/>
        </w:rPr>
        <w:t>建议以组织培训班等方式宣贯标准。</w:t>
      </w:r>
    </w:p>
    <w:p w14:paraId="3166B568" w14:textId="77777777" w:rsidR="00097C10" w:rsidRDefault="007B6EB6">
      <w:pPr>
        <w:widowControl/>
        <w:spacing w:line="360" w:lineRule="auto"/>
        <w:jc w:val="left"/>
        <w:rPr>
          <w:rFonts w:ascii="仿宋_GB2312" w:eastAsia="仿宋_GB2312"/>
          <w:sz w:val="28"/>
          <w:szCs w:val="28"/>
        </w:rPr>
      </w:pPr>
      <w:r>
        <w:rPr>
          <w:rFonts w:ascii="仿宋_GB2312" w:eastAsia="仿宋_GB2312"/>
          <w:sz w:val="28"/>
          <w:szCs w:val="28"/>
        </w:rPr>
        <w:t>（十一）废止现行相关标准的建议</w:t>
      </w:r>
    </w:p>
    <w:p w14:paraId="4C4A1EA3" w14:textId="77777777" w:rsidR="00097C10" w:rsidRDefault="009D1842">
      <w:pPr>
        <w:spacing w:line="276" w:lineRule="auto"/>
        <w:ind w:firstLineChars="200" w:firstLine="480"/>
        <w:rPr>
          <w:rFonts w:ascii="仿宋_GB2312" w:eastAsia="仿宋_GB2312"/>
          <w:sz w:val="28"/>
          <w:szCs w:val="28"/>
        </w:rPr>
      </w:pPr>
      <w:r>
        <w:rPr>
          <w:rFonts w:asciiTheme="minorEastAsia" w:eastAsiaTheme="minorEastAsia" w:hAnsiTheme="minorEastAsia" w:hint="eastAsia"/>
          <w:sz w:val="24"/>
        </w:rPr>
        <w:t>不涉及</w:t>
      </w:r>
      <w:r>
        <w:rPr>
          <w:rFonts w:hint="eastAsia"/>
          <w:sz w:val="24"/>
        </w:rPr>
        <w:t>。</w:t>
      </w:r>
    </w:p>
    <w:p w14:paraId="52863479" w14:textId="77777777" w:rsidR="00097C10" w:rsidRDefault="007B6EB6">
      <w:pPr>
        <w:widowControl/>
        <w:spacing w:line="360" w:lineRule="auto"/>
        <w:jc w:val="left"/>
        <w:rPr>
          <w:rFonts w:ascii="仿宋_GB2312" w:eastAsia="仿宋_GB2312"/>
          <w:sz w:val="28"/>
          <w:szCs w:val="28"/>
        </w:rPr>
      </w:pPr>
      <w:r>
        <w:rPr>
          <w:rFonts w:ascii="仿宋_GB2312" w:eastAsia="仿宋_GB2312"/>
          <w:sz w:val="28"/>
          <w:szCs w:val="28"/>
        </w:rPr>
        <w:t>（十二）其它应予说明的事项</w:t>
      </w:r>
    </w:p>
    <w:p w14:paraId="0197D6F5" w14:textId="77777777" w:rsidR="00097C10" w:rsidRDefault="009D1842">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暂无。</w:t>
      </w:r>
    </w:p>
    <w:sectPr w:rsidR="00097C10" w:rsidSect="00097C1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140FC" w14:textId="77777777" w:rsidR="00307E8A" w:rsidRDefault="00307E8A" w:rsidP="00097C10">
      <w:r>
        <w:separator/>
      </w:r>
    </w:p>
  </w:endnote>
  <w:endnote w:type="continuationSeparator" w:id="0">
    <w:p w14:paraId="44F86D04" w14:textId="77777777" w:rsidR="00307E8A" w:rsidRDefault="00307E8A" w:rsidP="0009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534646"/>
      <w:docPartObj>
        <w:docPartGallery w:val="AutoText"/>
      </w:docPartObj>
    </w:sdtPr>
    <w:sdtEndPr/>
    <w:sdtContent>
      <w:p w14:paraId="104EA306" w14:textId="77777777" w:rsidR="00097C10" w:rsidRDefault="001777D1">
        <w:pPr>
          <w:pStyle w:val="af2"/>
          <w:jc w:val="center"/>
        </w:pPr>
        <w:r>
          <w:fldChar w:fldCharType="begin"/>
        </w:r>
        <w:r w:rsidR="009D1842">
          <w:instrText>PAGE   \* MERGEFORMAT</w:instrText>
        </w:r>
        <w:r>
          <w:fldChar w:fldCharType="separate"/>
        </w:r>
        <w:r w:rsidR="00F1532E" w:rsidRPr="00F1532E">
          <w:rPr>
            <w:noProof/>
            <w:lang w:val="zh-CN"/>
          </w:rPr>
          <w:t>3</w:t>
        </w:r>
        <w:r>
          <w:fldChar w:fldCharType="end"/>
        </w:r>
      </w:p>
    </w:sdtContent>
  </w:sdt>
  <w:p w14:paraId="33D0E363" w14:textId="77777777" w:rsidR="00097C10" w:rsidRDefault="00097C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A5A40" w14:textId="77777777" w:rsidR="00307E8A" w:rsidRDefault="00307E8A" w:rsidP="00097C10">
      <w:r>
        <w:separator/>
      </w:r>
    </w:p>
  </w:footnote>
  <w:footnote w:type="continuationSeparator" w:id="0">
    <w:p w14:paraId="48CD10C1" w14:textId="77777777" w:rsidR="00307E8A" w:rsidRDefault="00307E8A" w:rsidP="00097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85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C5917C3"/>
    <w:multiLevelType w:val="multilevel"/>
    <w:tmpl w:val="2C5917C3"/>
    <w:lvl w:ilvl="0">
      <w:start w:val="1"/>
      <w:numFmt w:val="none"/>
      <w:pStyle w:val="a6"/>
      <w:suff w:val="nothing"/>
      <w:lvlText w:val="%1——"/>
      <w:lvlJc w:val="left"/>
      <w:pPr>
        <w:ind w:left="833" w:hanging="408"/>
      </w:pPr>
      <w:rPr>
        <w:rFonts w:hint="eastAsia"/>
      </w:rPr>
    </w:lvl>
    <w:lvl w:ilvl="1">
      <w:start w:val="1"/>
      <w:numFmt w:val="bullet"/>
      <w:pStyle w:val="a7"/>
      <w:lvlText w:val=""/>
      <w:lvlJc w:val="left"/>
      <w:pPr>
        <w:tabs>
          <w:tab w:val="left" w:pos="760"/>
        </w:tabs>
        <w:ind w:left="1264" w:hanging="413"/>
      </w:pPr>
      <w:rPr>
        <w:rFonts w:ascii="Symbol" w:hAnsi="Symbol" w:hint="default"/>
        <w:color w:val="auto"/>
      </w:rPr>
    </w:lvl>
    <w:lvl w:ilvl="2">
      <w:start w:val="1"/>
      <w:numFmt w:val="bullet"/>
      <w:pStyle w:val="a8"/>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34C8"/>
    <w:rsid w:val="00007938"/>
    <w:rsid w:val="00017327"/>
    <w:rsid w:val="00037910"/>
    <w:rsid w:val="00046373"/>
    <w:rsid w:val="00047B99"/>
    <w:rsid w:val="00056E28"/>
    <w:rsid w:val="00057B46"/>
    <w:rsid w:val="000633DF"/>
    <w:rsid w:val="00065C9B"/>
    <w:rsid w:val="00067BF9"/>
    <w:rsid w:val="00070E2F"/>
    <w:rsid w:val="0009055E"/>
    <w:rsid w:val="00097C10"/>
    <w:rsid w:val="000B2CE7"/>
    <w:rsid w:val="000B5439"/>
    <w:rsid w:val="000B695E"/>
    <w:rsid w:val="000C0F11"/>
    <w:rsid w:val="000C5FC5"/>
    <w:rsid w:val="000E5C0D"/>
    <w:rsid w:val="000F29EC"/>
    <w:rsid w:val="000F6639"/>
    <w:rsid w:val="001034C8"/>
    <w:rsid w:val="00110652"/>
    <w:rsid w:val="00121613"/>
    <w:rsid w:val="001226F5"/>
    <w:rsid w:val="00151FC8"/>
    <w:rsid w:val="001571F2"/>
    <w:rsid w:val="00157CAE"/>
    <w:rsid w:val="001616FC"/>
    <w:rsid w:val="001777D1"/>
    <w:rsid w:val="00180D17"/>
    <w:rsid w:val="00192D78"/>
    <w:rsid w:val="0019464B"/>
    <w:rsid w:val="001A5F90"/>
    <w:rsid w:val="001B4CAB"/>
    <w:rsid w:val="001E560D"/>
    <w:rsid w:val="001F2F40"/>
    <w:rsid w:val="002048BB"/>
    <w:rsid w:val="00222C05"/>
    <w:rsid w:val="00232C59"/>
    <w:rsid w:val="002344AD"/>
    <w:rsid w:val="002344C5"/>
    <w:rsid w:val="00240B60"/>
    <w:rsid w:val="00244FA1"/>
    <w:rsid w:val="00275DB7"/>
    <w:rsid w:val="00291A79"/>
    <w:rsid w:val="002944E9"/>
    <w:rsid w:val="0029775F"/>
    <w:rsid w:val="002A3E7B"/>
    <w:rsid w:val="002A5FAC"/>
    <w:rsid w:val="002B1F10"/>
    <w:rsid w:val="002B2FDB"/>
    <w:rsid w:val="002C3674"/>
    <w:rsid w:val="002C6BC0"/>
    <w:rsid w:val="00307E8A"/>
    <w:rsid w:val="00310A74"/>
    <w:rsid w:val="00312BFB"/>
    <w:rsid w:val="0031344E"/>
    <w:rsid w:val="00352666"/>
    <w:rsid w:val="0037483E"/>
    <w:rsid w:val="00381712"/>
    <w:rsid w:val="00385867"/>
    <w:rsid w:val="003914FE"/>
    <w:rsid w:val="003A4CFE"/>
    <w:rsid w:val="003C2523"/>
    <w:rsid w:val="003C30C2"/>
    <w:rsid w:val="003D0F7B"/>
    <w:rsid w:val="003E39FD"/>
    <w:rsid w:val="004359F4"/>
    <w:rsid w:val="00436523"/>
    <w:rsid w:val="004A76E2"/>
    <w:rsid w:val="004B315F"/>
    <w:rsid w:val="004B4CEF"/>
    <w:rsid w:val="004B7C5F"/>
    <w:rsid w:val="004C096A"/>
    <w:rsid w:val="004C5DCE"/>
    <w:rsid w:val="004D67A3"/>
    <w:rsid w:val="004E698B"/>
    <w:rsid w:val="004F040A"/>
    <w:rsid w:val="00502FA6"/>
    <w:rsid w:val="005204DD"/>
    <w:rsid w:val="00523C9D"/>
    <w:rsid w:val="00524E09"/>
    <w:rsid w:val="0053220A"/>
    <w:rsid w:val="00535D33"/>
    <w:rsid w:val="00557BDF"/>
    <w:rsid w:val="00562425"/>
    <w:rsid w:val="0058412A"/>
    <w:rsid w:val="00596651"/>
    <w:rsid w:val="00597E6F"/>
    <w:rsid w:val="005B6CB6"/>
    <w:rsid w:val="005E0CC9"/>
    <w:rsid w:val="005E4B0D"/>
    <w:rsid w:val="005F693C"/>
    <w:rsid w:val="00601E99"/>
    <w:rsid w:val="00602ADF"/>
    <w:rsid w:val="00602C0D"/>
    <w:rsid w:val="006133F2"/>
    <w:rsid w:val="006164C8"/>
    <w:rsid w:val="00616AFF"/>
    <w:rsid w:val="0062728C"/>
    <w:rsid w:val="00630215"/>
    <w:rsid w:val="00630C5E"/>
    <w:rsid w:val="0063253A"/>
    <w:rsid w:val="006353F7"/>
    <w:rsid w:val="00637F51"/>
    <w:rsid w:val="00654B6C"/>
    <w:rsid w:val="00672992"/>
    <w:rsid w:val="00673AFE"/>
    <w:rsid w:val="0069374A"/>
    <w:rsid w:val="00695B48"/>
    <w:rsid w:val="006A2CCF"/>
    <w:rsid w:val="006E126A"/>
    <w:rsid w:val="006F62F9"/>
    <w:rsid w:val="00702A0F"/>
    <w:rsid w:val="0071030B"/>
    <w:rsid w:val="007126D2"/>
    <w:rsid w:val="00714D55"/>
    <w:rsid w:val="00722321"/>
    <w:rsid w:val="007362F9"/>
    <w:rsid w:val="007505BF"/>
    <w:rsid w:val="00750993"/>
    <w:rsid w:val="0075443A"/>
    <w:rsid w:val="00775AD7"/>
    <w:rsid w:val="007B4B94"/>
    <w:rsid w:val="007B6EB6"/>
    <w:rsid w:val="007E0FF9"/>
    <w:rsid w:val="007E5CEE"/>
    <w:rsid w:val="007F2EC4"/>
    <w:rsid w:val="00816052"/>
    <w:rsid w:val="008210FF"/>
    <w:rsid w:val="00833E50"/>
    <w:rsid w:val="00841F1D"/>
    <w:rsid w:val="008814D2"/>
    <w:rsid w:val="008968B3"/>
    <w:rsid w:val="008A214E"/>
    <w:rsid w:val="008A4BAD"/>
    <w:rsid w:val="008B25A9"/>
    <w:rsid w:val="008E01EE"/>
    <w:rsid w:val="008F258B"/>
    <w:rsid w:val="00900028"/>
    <w:rsid w:val="00907B70"/>
    <w:rsid w:val="00941B4F"/>
    <w:rsid w:val="00951AD5"/>
    <w:rsid w:val="009725C2"/>
    <w:rsid w:val="00981580"/>
    <w:rsid w:val="00982209"/>
    <w:rsid w:val="00983E7F"/>
    <w:rsid w:val="00986D23"/>
    <w:rsid w:val="00994CEE"/>
    <w:rsid w:val="009A52FC"/>
    <w:rsid w:val="009B5646"/>
    <w:rsid w:val="009D00FE"/>
    <w:rsid w:val="009D1842"/>
    <w:rsid w:val="009D20F1"/>
    <w:rsid w:val="009D7037"/>
    <w:rsid w:val="009D7CEF"/>
    <w:rsid w:val="009E1C0A"/>
    <w:rsid w:val="009E49E2"/>
    <w:rsid w:val="009F7810"/>
    <w:rsid w:val="00A02382"/>
    <w:rsid w:val="00A1661E"/>
    <w:rsid w:val="00A16A8B"/>
    <w:rsid w:val="00A21D8B"/>
    <w:rsid w:val="00A45E77"/>
    <w:rsid w:val="00A47695"/>
    <w:rsid w:val="00A573B4"/>
    <w:rsid w:val="00A720DC"/>
    <w:rsid w:val="00A82DEE"/>
    <w:rsid w:val="00AA24EA"/>
    <w:rsid w:val="00AE79CF"/>
    <w:rsid w:val="00AF2DA7"/>
    <w:rsid w:val="00B03FB0"/>
    <w:rsid w:val="00B11692"/>
    <w:rsid w:val="00B1340C"/>
    <w:rsid w:val="00B214D0"/>
    <w:rsid w:val="00B271A4"/>
    <w:rsid w:val="00B419C6"/>
    <w:rsid w:val="00B504FD"/>
    <w:rsid w:val="00B54104"/>
    <w:rsid w:val="00B5495A"/>
    <w:rsid w:val="00B7130C"/>
    <w:rsid w:val="00B83E12"/>
    <w:rsid w:val="00BA08E9"/>
    <w:rsid w:val="00BB4A97"/>
    <w:rsid w:val="00BB4FA6"/>
    <w:rsid w:val="00BE4300"/>
    <w:rsid w:val="00BE5AEF"/>
    <w:rsid w:val="00BE6185"/>
    <w:rsid w:val="00BE6C11"/>
    <w:rsid w:val="00C14A0A"/>
    <w:rsid w:val="00C264BB"/>
    <w:rsid w:val="00C578FE"/>
    <w:rsid w:val="00C84770"/>
    <w:rsid w:val="00C931BF"/>
    <w:rsid w:val="00CA19C9"/>
    <w:rsid w:val="00CE036F"/>
    <w:rsid w:val="00CE537B"/>
    <w:rsid w:val="00D01228"/>
    <w:rsid w:val="00D0152C"/>
    <w:rsid w:val="00D078B5"/>
    <w:rsid w:val="00D10ECA"/>
    <w:rsid w:val="00D366AF"/>
    <w:rsid w:val="00D41789"/>
    <w:rsid w:val="00D41821"/>
    <w:rsid w:val="00D54EE0"/>
    <w:rsid w:val="00D63D92"/>
    <w:rsid w:val="00D7224B"/>
    <w:rsid w:val="00D73951"/>
    <w:rsid w:val="00D746C8"/>
    <w:rsid w:val="00D779DE"/>
    <w:rsid w:val="00D86C3D"/>
    <w:rsid w:val="00D9678F"/>
    <w:rsid w:val="00DC0D4E"/>
    <w:rsid w:val="00DC10EC"/>
    <w:rsid w:val="00DD3BE3"/>
    <w:rsid w:val="00DD59C6"/>
    <w:rsid w:val="00DF1E56"/>
    <w:rsid w:val="00DF7031"/>
    <w:rsid w:val="00E02FFC"/>
    <w:rsid w:val="00E102ED"/>
    <w:rsid w:val="00E46588"/>
    <w:rsid w:val="00E60829"/>
    <w:rsid w:val="00E6194E"/>
    <w:rsid w:val="00EA31DA"/>
    <w:rsid w:val="00EB5F37"/>
    <w:rsid w:val="00EC0415"/>
    <w:rsid w:val="00EC768E"/>
    <w:rsid w:val="00ED4AEC"/>
    <w:rsid w:val="00EE09EB"/>
    <w:rsid w:val="00EE5F12"/>
    <w:rsid w:val="00EF0633"/>
    <w:rsid w:val="00EF2C6B"/>
    <w:rsid w:val="00F03156"/>
    <w:rsid w:val="00F0695A"/>
    <w:rsid w:val="00F1532E"/>
    <w:rsid w:val="00F2359D"/>
    <w:rsid w:val="00F2760E"/>
    <w:rsid w:val="00F41BC0"/>
    <w:rsid w:val="00F60C49"/>
    <w:rsid w:val="00F70AF0"/>
    <w:rsid w:val="00F72797"/>
    <w:rsid w:val="00F855DE"/>
    <w:rsid w:val="00F936D4"/>
    <w:rsid w:val="00FE1252"/>
    <w:rsid w:val="00FE4C89"/>
    <w:rsid w:val="00FF08A5"/>
    <w:rsid w:val="00FF1B4F"/>
    <w:rsid w:val="21B429AF"/>
    <w:rsid w:val="353A1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771FA"/>
  <w15:docId w15:val="{75EEA7FD-3DA7-454D-A404-9BA217F2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097C10"/>
    <w:pPr>
      <w:widowControl w:val="0"/>
      <w:jc w:val="both"/>
    </w:pPr>
    <w:rPr>
      <w:rFonts w:ascii="Times New Roman" w:eastAsia="宋体" w:hAnsi="Times New Roman" w:cs="Times New Roman"/>
      <w:kern w:val="2"/>
      <w:sz w:val="21"/>
      <w:szCs w:val="24"/>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caption"/>
    <w:basedOn w:val="a9"/>
    <w:next w:val="a9"/>
    <w:uiPriority w:val="35"/>
    <w:unhideWhenUsed/>
    <w:qFormat/>
    <w:rsid w:val="00097C10"/>
    <w:rPr>
      <w:rFonts w:asciiTheme="majorHAnsi" w:eastAsia="黑体" w:hAnsiTheme="majorHAnsi" w:cstheme="majorBidi"/>
      <w:sz w:val="20"/>
      <w:szCs w:val="20"/>
    </w:rPr>
  </w:style>
  <w:style w:type="paragraph" w:styleId="ae">
    <w:name w:val="annotation text"/>
    <w:basedOn w:val="a9"/>
    <w:link w:val="af"/>
    <w:uiPriority w:val="99"/>
    <w:semiHidden/>
    <w:unhideWhenUsed/>
    <w:rsid w:val="00097C10"/>
    <w:pPr>
      <w:jc w:val="left"/>
    </w:pPr>
  </w:style>
  <w:style w:type="paragraph" w:styleId="af0">
    <w:name w:val="Balloon Text"/>
    <w:basedOn w:val="a9"/>
    <w:link w:val="af1"/>
    <w:uiPriority w:val="99"/>
    <w:semiHidden/>
    <w:unhideWhenUsed/>
    <w:qFormat/>
    <w:rsid w:val="00097C10"/>
    <w:rPr>
      <w:sz w:val="18"/>
      <w:szCs w:val="18"/>
    </w:rPr>
  </w:style>
  <w:style w:type="paragraph" w:styleId="af2">
    <w:name w:val="footer"/>
    <w:basedOn w:val="a9"/>
    <w:link w:val="af3"/>
    <w:uiPriority w:val="99"/>
    <w:unhideWhenUsed/>
    <w:rsid w:val="00097C10"/>
    <w:pPr>
      <w:tabs>
        <w:tab w:val="center" w:pos="4153"/>
        <w:tab w:val="right" w:pos="8306"/>
      </w:tabs>
      <w:snapToGrid w:val="0"/>
      <w:jc w:val="left"/>
    </w:pPr>
    <w:rPr>
      <w:sz w:val="18"/>
      <w:szCs w:val="18"/>
    </w:rPr>
  </w:style>
  <w:style w:type="paragraph" w:styleId="af4">
    <w:name w:val="header"/>
    <w:basedOn w:val="a9"/>
    <w:link w:val="af5"/>
    <w:unhideWhenUsed/>
    <w:rsid w:val="00097C10"/>
    <w:pPr>
      <w:pBdr>
        <w:bottom w:val="single" w:sz="6" w:space="1" w:color="auto"/>
      </w:pBdr>
      <w:tabs>
        <w:tab w:val="center" w:pos="4153"/>
        <w:tab w:val="right" w:pos="8306"/>
      </w:tabs>
      <w:snapToGrid w:val="0"/>
      <w:jc w:val="center"/>
    </w:pPr>
    <w:rPr>
      <w:sz w:val="18"/>
      <w:szCs w:val="18"/>
    </w:rPr>
  </w:style>
  <w:style w:type="paragraph" w:styleId="af6">
    <w:name w:val="annotation subject"/>
    <w:basedOn w:val="ae"/>
    <w:next w:val="ae"/>
    <w:link w:val="af7"/>
    <w:uiPriority w:val="99"/>
    <w:semiHidden/>
    <w:unhideWhenUsed/>
    <w:qFormat/>
    <w:rsid w:val="00097C10"/>
    <w:rPr>
      <w:rFonts w:ascii="Calibri" w:hAnsi="Calibri"/>
      <w:b/>
      <w:bCs/>
      <w:szCs w:val="22"/>
    </w:rPr>
  </w:style>
  <w:style w:type="table" w:styleId="af8">
    <w:name w:val="Table Grid"/>
    <w:basedOn w:val="ab"/>
    <w:uiPriority w:val="59"/>
    <w:rsid w:val="00097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a"/>
    <w:uiPriority w:val="99"/>
    <w:semiHidden/>
    <w:unhideWhenUsed/>
    <w:rsid w:val="00097C10"/>
    <w:rPr>
      <w:color w:val="800080" w:themeColor="followedHyperlink"/>
      <w:u w:val="single"/>
    </w:rPr>
  </w:style>
  <w:style w:type="character" w:styleId="afa">
    <w:name w:val="Hyperlink"/>
    <w:basedOn w:val="aa"/>
    <w:uiPriority w:val="99"/>
    <w:unhideWhenUsed/>
    <w:rsid w:val="00097C10"/>
    <w:rPr>
      <w:color w:val="0000FF"/>
      <w:u w:val="single"/>
    </w:rPr>
  </w:style>
  <w:style w:type="character" w:styleId="afb">
    <w:name w:val="annotation reference"/>
    <w:basedOn w:val="aa"/>
    <w:uiPriority w:val="99"/>
    <w:semiHidden/>
    <w:unhideWhenUsed/>
    <w:qFormat/>
    <w:rsid w:val="00097C10"/>
    <w:rPr>
      <w:sz w:val="21"/>
      <w:szCs w:val="21"/>
    </w:rPr>
  </w:style>
  <w:style w:type="character" w:customStyle="1" w:styleId="af5">
    <w:name w:val="页眉 字符"/>
    <w:basedOn w:val="aa"/>
    <w:link w:val="af4"/>
    <w:uiPriority w:val="99"/>
    <w:rsid w:val="00097C10"/>
    <w:rPr>
      <w:rFonts w:ascii="Times New Roman" w:eastAsia="宋体" w:hAnsi="Times New Roman" w:cs="Times New Roman"/>
      <w:sz w:val="18"/>
      <w:szCs w:val="18"/>
    </w:rPr>
  </w:style>
  <w:style w:type="character" w:customStyle="1" w:styleId="af3">
    <w:name w:val="页脚 字符"/>
    <w:basedOn w:val="aa"/>
    <w:link w:val="af2"/>
    <w:uiPriority w:val="99"/>
    <w:rsid w:val="00097C10"/>
    <w:rPr>
      <w:rFonts w:ascii="Times New Roman" w:eastAsia="宋体" w:hAnsi="Times New Roman" w:cs="Times New Roman"/>
      <w:sz w:val="18"/>
      <w:szCs w:val="18"/>
    </w:rPr>
  </w:style>
  <w:style w:type="paragraph" w:styleId="afc">
    <w:name w:val="List Paragraph"/>
    <w:basedOn w:val="a9"/>
    <w:uiPriority w:val="34"/>
    <w:qFormat/>
    <w:rsid w:val="00097C10"/>
    <w:pPr>
      <w:ind w:firstLineChars="200" w:firstLine="420"/>
    </w:pPr>
  </w:style>
  <w:style w:type="paragraph" w:customStyle="1" w:styleId="afd">
    <w:name w:val="段"/>
    <w:link w:val="Char"/>
    <w:qFormat/>
    <w:rsid w:val="00097C10"/>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d"/>
    <w:qFormat/>
    <w:rsid w:val="00097C10"/>
    <w:rPr>
      <w:rFonts w:ascii="宋体" w:eastAsia="宋体" w:hAnsi="Times New Roman" w:cs="Times New Roman"/>
      <w:kern w:val="0"/>
      <w:szCs w:val="20"/>
    </w:rPr>
  </w:style>
  <w:style w:type="paragraph" w:customStyle="1" w:styleId="a1">
    <w:name w:val="一级条标题"/>
    <w:next w:val="afd"/>
    <w:link w:val="Char0"/>
    <w:rsid w:val="00097C10"/>
    <w:pPr>
      <w:numPr>
        <w:ilvl w:val="1"/>
        <w:numId w:val="1"/>
      </w:numPr>
      <w:spacing w:beforeLines="50" w:afterLines="50"/>
      <w:outlineLvl w:val="2"/>
    </w:pPr>
    <w:rPr>
      <w:rFonts w:ascii="黑体" w:eastAsia="黑体" w:hAnsi="Times New Roman" w:cs="Times New Roman"/>
      <w:sz w:val="21"/>
      <w:szCs w:val="21"/>
    </w:rPr>
  </w:style>
  <w:style w:type="paragraph" w:customStyle="1" w:styleId="a0">
    <w:name w:val="章标题"/>
    <w:next w:val="afd"/>
    <w:rsid w:val="00097C10"/>
    <w:pPr>
      <w:numPr>
        <w:numId w:val="1"/>
      </w:numPr>
      <w:spacing w:beforeLines="100" w:afterLines="100"/>
      <w:jc w:val="both"/>
      <w:outlineLvl w:val="1"/>
    </w:pPr>
    <w:rPr>
      <w:rFonts w:ascii="黑体" w:eastAsia="黑体" w:hAnsi="Times New Roman" w:cs="Times New Roman"/>
      <w:sz w:val="21"/>
    </w:rPr>
  </w:style>
  <w:style w:type="paragraph" w:customStyle="1" w:styleId="a2">
    <w:name w:val="二级条标题"/>
    <w:basedOn w:val="a1"/>
    <w:next w:val="afd"/>
    <w:link w:val="Char1"/>
    <w:rsid w:val="00097C10"/>
    <w:pPr>
      <w:numPr>
        <w:ilvl w:val="2"/>
      </w:numPr>
      <w:tabs>
        <w:tab w:val="left" w:pos="360"/>
      </w:tabs>
      <w:spacing w:before="50" w:after="50"/>
      <w:outlineLvl w:val="3"/>
    </w:pPr>
  </w:style>
  <w:style w:type="paragraph" w:customStyle="1" w:styleId="a3">
    <w:name w:val="三级条标题"/>
    <w:basedOn w:val="a2"/>
    <w:next w:val="afd"/>
    <w:rsid w:val="00097C10"/>
    <w:pPr>
      <w:numPr>
        <w:ilvl w:val="3"/>
      </w:numPr>
      <w:outlineLvl w:val="4"/>
    </w:pPr>
  </w:style>
  <w:style w:type="paragraph" w:customStyle="1" w:styleId="a4">
    <w:name w:val="四级条标题"/>
    <w:basedOn w:val="a3"/>
    <w:next w:val="afd"/>
    <w:rsid w:val="00097C10"/>
    <w:pPr>
      <w:numPr>
        <w:ilvl w:val="4"/>
      </w:numPr>
      <w:outlineLvl w:val="5"/>
    </w:pPr>
  </w:style>
  <w:style w:type="paragraph" w:customStyle="1" w:styleId="a5">
    <w:name w:val="五级条标题"/>
    <w:basedOn w:val="a4"/>
    <w:next w:val="afd"/>
    <w:qFormat/>
    <w:rsid w:val="00097C10"/>
    <w:pPr>
      <w:numPr>
        <w:ilvl w:val="5"/>
      </w:numPr>
      <w:outlineLvl w:val="6"/>
    </w:pPr>
  </w:style>
  <w:style w:type="character" w:customStyle="1" w:styleId="Char0">
    <w:name w:val="一级条标题 Char"/>
    <w:link w:val="a1"/>
    <w:rsid w:val="00097C10"/>
    <w:rPr>
      <w:rFonts w:ascii="黑体" w:eastAsia="黑体" w:hAnsi="Times New Roman" w:cs="Times New Roman"/>
      <w:kern w:val="0"/>
      <w:szCs w:val="21"/>
    </w:rPr>
  </w:style>
  <w:style w:type="paragraph" w:customStyle="1" w:styleId="a6">
    <w:name w:val="列项——（一级）"/>
    <w:rsid w:val="00097C10"/>
    <w:pPr>
      <w:widowControl w:val="0"/>
      <w:numPr>
        <w:numId w:val="2"/>
      </w:numPr>
      <w:jc w:val="both"/>
    </w:pPr>
    <w:rPr>
      <w:rFonts w:ascii="宋体" w:eastAsia="宋体" w:hAnsi="Times New Roman" w:cs="Times New Roman"/>
      <w:sz w:val="21"/>
    </w:rPr>
  </w:style>
  <w:style w:type="paragraph" w:customStyle="1" w:styleId="a7">
    <w:name w:val="列项●（二级）"/>
    <w:rsid w:val="00097C10"/>
    <w:pPr>
      <w:numPr>
        <w:ilvl w:val="1"/>
        <w:numId w:val="2"/>
      </w:numPr>
      <w:tabs>
        <w:tab w:val="left" w:pos="840"/>
      </w:tabs>
      <w:jc w:val="both"/>
    </w:pPr>
    <w:rPr>
      <w:rFonts w:ascii="宋体" w:eastAsia="宋体" w:hAnsi="Times New Roman" w:cs="Times New Roman"/>
      <w:sz w:val="21"/>
    </w:rPr>
  </w:style>
  <w:style w:type="paragraph" w:customStyle="1" w:styleId="a8">
    <w:name w:val="列项◆（三级）"/>
    <w:basedOn w:val="a9"/>
    <w:rsid w:val="00097C10"/>
    <w:pPr>
      <w:numPr>
        <w:ilvl w:val="2"/>
        <w:numId w:val="2"/>
      </w:numPr>
    </w:pPr>
    <w:rPr>
      <w:rFonts w:ascii="宋体"/>
      <w:szCs w:val="21"/>
    </w:rPr>
  </w:style>
  <w:style w:type="character" w:customStyle="1" w:styleId="Char1">
    <w:name w:val="二级条标题 Char"/>
    <w:basedOn w:val="Char0"/>
    <w:link w:val="a2"/>
    <w:rsid w:val="00097C10"/>
    <w:rPr>
      <w:rFonts w:ascii="黑体" w:eastAsia="黑体" w:hAnsi="Times New Roman" w:cs="Times New Roman"/>
      <w:kern w:val="0"/>
      <w:szCs w:val="21"/>
    </w:rPr>
  </w:style>
  <w:style w:type="character" w:customStyle="1" w:styleId="apple-converted-space">
    <w:name w:val="apple-converted-space"/>
    <w:basedOn w:val="aa"/>
    <w:qFormat/>
    <w:rsid w:val="00097C10"/>
  </w:style>
  <w:style w:type="paragraph" w:customStyle="1" w:styleId="Default">
    <w:name w:val="Default"/>
    <w:rsid w:val="00097C10"/>
    <w:pPr>
      <w:widowControl w:val="0"/>
      <w:autoSpaceDE w:val="0"/>
      <w:autoSpaceDN w:val="0"/>
      <w:adjustRightInd w:val="0"/>
    </w:pPr>
    <w:rPr>
      <w:rFonts w:ascii="Times New Roman" w:hAnsi="Times New Roman" w:cs="Times New Roman"/>
      <w:color w:val="000000"/>
      <w:sz w:val="24"/>
      <w:szCs w:val="24"/>
    </w:rPr>
  </w:style>
  <w:style w:type="character" w:customStyle="1" w:styleId="af1">
    <w:name w:val="批注框文本 字符"/>
    <w:basedOn w:val="aa"/>
    <w:link w:val="af0"/>
    <w:uiPriority w:val="99"/>
    <w:semiHidden/>
    <w:qFormat/>
    <w:rsid w:val="00097C10"/>
    <w:rPr>
      <w:rFonts w:ascii="Times New Roman" w:eastAsia="宋体" w:hAnsi="Times New Roman" w:cs="Times New Roman"/>
      <w:sz w:val="18"/>
      <w:szCs w:val="18"/>
    </w:rPr>
  </w:style>
  <w:style w:type="character" w:styleId="afe">
    <w:name w:val="Placeholder Text"/>
    <w:basedOn w:val="aa"/>
    <w:uiPriority w:val="99"/>
    <w:semiHidden/>
    <w:qFormat/>
    <w:rsid w:val="00097C10"/>
    <w:rPr>
      <w:color w:val="808080"/>
    </w:rPr>
  </w:style>
  <w:style w:type="paragraph" w:customStyle="1" w:styleId="a">
    <w:name w:val="示例"/>
    <w:next w:val="a9"/>
    <w:qFormat/>
    <w:rsid w:val="00097C10"/>
    <w:pPr>
      <w:widowControl w:val="0"/>
      <w:numPr>
        <w:numId w:val="3"/>
      </w:numPr>
      <w:jc w:val="both"/>
    </w:pPr>
    <w:rPr>
      <w:rFonts w:ascii="宋体" w:eastAsia="宋体" w:hAnsi="Times New Roman" w:cs="Times New Roman"/>
      <w:sz w:val="18"/>
      <w:szCs w:val="18"/>
    </w:rPr>
  </w:style>
  <w:style w:type="character" w:customStyle="1" w:styleId="af">
    <w:name w:val="批注文字 字符"/>
    <w:basedOn w:val="aa"/>
    <w:link w:val="ae"/>
    <w:uiPriority w:val="99"/>
    <w:semiHidden/>
    <w:rsid w:val="00097C10"/>
    <w:rPr>
      <w:rFonts w:ascii="Times New Roman" w:eastAsia="宋体" w:hAnsi="Times New Roman" w:cs="Times New Roman"/>
      <w:szCs w:val="24"/>
    </w:rPr>
  </w:style>
  <w:style w:type="character" w:customStyle="1" w:styleId="af7">
    <w:name w:val="批注主题 字符"/>
    <w:basedOn w:val="af"/>
    <w:link w:val="af6"/>
    <w:uiPriority w:val="99"/>
    <w:semiHidden/>
    <w:qFormat/>
    <w:rsid w:val="00097C10"/>
    <w:rPr>
      <w:rFonts w:ascii="Calibri" w:eastAsia="宋体" w:hAnsi="Calibri" w:cs="Times New Roman"/>
      <w:b/>
      <w:bCs/>
      <w:szCs w:val="24"/>
    </w:rPr>
  </w:style>
  <w:style w:type="paragraph" w:customStyle="1" w:styleId="aff">
    <w:name w:val="标准称谓"/>
    <w:next w:val="a9"/>
    <w:qFormat/>
    <w:rsid w:val="00097C1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character" w:customStyle="1" w:styleId="aff0">
    <w:name w:val="纯文本 字符"/>
    <w:link w:val="aff1"/>
    <w:uiPriority w:val="99"/>
    <w:qFormat/>
    <w:rsid w:val="0029775F"/>
    <w:rPr>
      <w:rFonts w:ascii="宋体" w:eastAsia="宋体" w:hAnsi="Courier New" w:cs="Courier New"/>
      <w:szCs w:val="21"/>
    </w:rPr>
  </w:style>
  <w:style w:type="paragraph" w:styleId="aff1">
    <w:name w:val="Plain Text"/>
    <w:basedOn w:val="a9"/>
    <w:link w:val="aff0"/>
    <w:uiPriority w:val="99"/>
    <w:qFormat/>
    <w:rsid w:val="0029775F"/>
    <w:rPr>
      <w:rFonts w:ascii="宋体" w:hAnsi="Courier New" w:cs="Courier New"/>
      <w:kern w:val="0"/>
      <w:sz w:val="20"/>
      <w:szCs w:val="21"/>
    </w:rPr>
  </w:style>
  <w:style w:type="character" w:customStyle="1" w:styleId="Char10">
    <w:name w:val="纯文本 Char1"/>
    <w:basedOn w:val="aa"/>
    <w:uiPriority w:val="99"/>
    <w:semiHidden/>
    <w:rsid w:val="0029775F"/>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760</Words>
  <Characters>4332</Characters>
  <Application>Microsoft Office Word</Application>
  <DocSecurity>0</DocSecurity>
  <Lines>36</Lines>
  <Paragraphs>10</Paragraphs>
  <ScaleCrop>false</ScaleCrop>
  <Company>Microsoft</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魏翠雯</dc:creator>
  <cp:lastModifiedBy>changing</cp:lastModifiedBy>
  <cp:revision>31</cp:revision>
  <dcterms:created xsi:type="dcterms:W3CDTF">2020-08-26T08:11:00Z</dcterms:created>
  <dcterms:modified xsi:type="dcterms:W3CDTF">2020-09-08T03:04:00Z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